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071B12D8" w14:textId="77777777" w:rsidTr="00544A8F">
        <w:tc>
          <w:tcPr>
            <w:tcW w:w="9576" w:type="dxa"/>
            <w:shd w:val="clear" w:color="auto" w:fill="auto"/>
          </w:tcPr>
          <w:p w14:paraId="144DC8BF" w14:textId="21D6295C" w:rsidR="007E7B33" w:rsidRDefault="007E7B33" w:rsidP="002E0890">
            <w:pPr>
              <w:pStyle w:val="14bldcentr"/>
            </w:pPr>
            <w:r>
              <w:t xml:space="preserve">ADDENDUM </w:t>
            </w:r>
            <w:r w:rsidR="00473658">
              <w:t>NSP7149 Z1</w:t>
            </w:r>
            <w:r w:rsidR="008007A5">
              <w:t xml:space="preserve">, </w:t>
            </w:r>
            <w:r w:rsidR="000317E2">
              <w:t>QUESTIONS AND ANSWERS</w:t>
            </w:r>
          </w:p>
        </w:tc>
      </w:tr>
    </w:tbl>
    <w:p w14:paraId="34AE9893" w14:textId="77777777" w:rsidR="000A7F6D" w:rsidRDefault="000A7F6D" w:rsidP="002E0890">
      <w:pPr>
        <w:pStyle w:val="14bldcentr"/>
      </w:pPr>
    </w:p>
    <w:p w14:paraId="4D3C0ACD" w14:textId="77777777" w:rsidR="007124F4" w:rsidRPr="00BD5697" w:rsidRDefault="007124F4" w:rsidP="002E0890">
      <w:pPr>
        <w:pStyle w:val="Level1Body"/>
      </w:pPr>
    </w:p>
    <w:p w14:paraId="13773E35" w14:textId="19CEE6A6" w:rsidR="007124F4" w:rsidRPr="00BD5697" w:rsidRDefault="007124F4" w:rsidP="002E0890">
      <w:pPr>
        <w:pStyle w:val="Level1Body"/>
      </w:pPr>
      <w:r w:rsidRPr="00BD5697">
        <w:t>D</w:t>
      </w:r>
      <w:r w:rsidR="00BD5697" w:rsidRPr="00BD5697">
        <w:t>ate</w:t>
      </w:r>
      <w:r w:rsidRPr="00BD5697">
        <w:t>:</w:t>
      </w:r>
      <w:r w:rsidRPr="00BD5697">
        <w:tab/>
      </w:r>
      <w:r w:rsidRPr="00BD5697">
        <w:tab/>
      </w:r>
      <w:r w:rsidR="00917B8E">
        <w:t>June 2</w:t>
      </w:r>
      <w:r w:rsidR="00210A9B">
        <w:t>6</w:t>
      </w:r>
      <w:r w:rsidR="00473658">
        <w:t>, 2024</w:t>
      </w:r>
    </w:p>
    <w:p w14:paraId="609A21A9" w14:textId="77777777" w:rsidR="007124F4" w:rsidRPr="00BD5697" w:rsidRDefault="007124F4" w:rsidP="002E0890">
      <w:pPr>
        <w:pStyle w:val="Level1Body"/>
      </w:pPr>
    </w:p>
    <w:p w14:paraId="140A4942"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69A91BED" w14:textId="77777777" w:rsidR="007124F4" w:rsidRPr="00BD5697" w:rsidRDefault="007124F4" w:rsidP="002E0890">
      <w:pPr>
        <w:pStyle w:val="Level1Body"/>
      </w:pPr>
    </w:p>
    <w:p w14:paraId="203CA2B8" w14:textId="5436A740" w:rsidR="007124F4" w:rsidRDefault="007124F4" w:rsidP="00473658">
      <w:pPr>
        <w:pStyle w:val="Level1Body"/>
      </w:pPr>
      <w:r w:rsidRPr="00BD5697">
        <w:t>F</w:t>
      </w:r>
      <w:r w:rsidR="00BD5697" w:rsidRPr="00BD5697">
        <w:t>rom</w:t>
      </w:r>
      <w:r w:rsidRPr="00BD5697">
        <w:t>:</w:t>
      </w:r>
      <w:r w:rsidRPr="00BD5697">
        <w:tab/>
      </w:r>
      <w:r w:rsidR="004F5FDF">
        <w:tab/>
      </w:r>
      <w:r w:rsidR="00473658">
        <w:t>Jason Dean</w:t>
      </w:r>
    </w:p>
    <w:p w14:paraId="4FBB2CDF" w14:textId="6E1FEBC7" w:rsidR="00473658" w:rsidRDefault="00473658" w:rsidP="00473658">
      <w:pPr>
        <w:pStyle w:val="Level1Body"/>
      </w:pPr>
      <w:r>
        <w:tab/>
      </w:r>
      <w:r>
        <w:tab/>
        <w:t>Nebraska State Patrol</w:t>
      </w:r>
    </w:p>
    <w:p w14:paraId="513B3872" w14:textId="77777777" w:rsidR="002E4E3B" w:rsidRDefault="002E4E3B" w:rsidP="002E0890">
      <w:pPr>
        <w:pStyle w:val="Level1Body"/>
      </w:pPr>
    </w:p>
    <w:p w14:paraId="67F151D1" w14:textId="2FFD6725" w:rsidR="007124F4" w:rsidRPr="003D5317" w:rsidRDefault="005B1348" w:rsidP="003D5317">
      <w:pPr>
        <w:pStyle w:val="Level1Body"/>
        <w:tabs>
          <w:tab w:val="left" w:pos="90"/>
        </w:tabs>
        <w:rPr>
          <w:szCs w:val="22"/>
        </w:rPr>
      </w:pPr>
      <w:r>
        <w:t>RE:</w:t>
      </w:r>
      <w:r>
        <w:tab/>
      </w:r>
      <w:r w:rsidR="003D5317">
        <w:tab/>
      </w:r>
      <w:r w:rsidR="00E4723E" w:rsidRPr="003D5317">
        <w:rPr>
          <w:szCs w:val="22"/>
        </w:rPr>
        <w:t>Addendum</w:t>
      </w:r>
      <w:r w:rsidR="003D5317" w:rsidRPr="003D5317">
        <w:rPr>
          <w:szCs w:val="22"/>
        </w:rPr>
        <w:t xml:space="preserve"> </w:t>
      </w:r>
      <w:r w:rsidR="00E4723E" w:rsidRPr="003D5317">
        <w:rPr>
          <w:szCs w:val="22"/>
        </w:rPr>
        <w:t xml:space="preserve">for </w:t>
      </w:r>
      <w:r w:rsidR="00473658">
        <w:rPr>
          <w:szCs w:val="22"/>
        </w:rPr>
        <w:t>NSP7149 Z1</w:t>
      </w:r>
    </w:p>
    <w:p w14:paraId="2FDCA80D" w14:textId="0DA5846E" w:rsidR="006A5040" w:rsidRPr="003D5317" w:rsidRDefault="006A5040" w:rsidP="006A5040">
      <w:pPr>
        <w:pStyle w:val="Level3Body"/>
        <w:rPr>
          <w:szCs w:val="22"/>
        </w:rPr>
      </w:pPr>
      <w:r w:rsidRPr="003D5317">
        <w:rPr>
          <w:szCs w:val="22"/>
        </w:rPr>
        <w:t xml:space="preserve">to be opened </w:t>
      </w:r>
      <w:r w:rsidR="00473658">
        <w:rPr>
          <w:szCs w:val="22"/>
        </w:rPr>
        <w:t>July 22, 2024</w:t>
      </w:r>
      <w:r w:rsidR="000A7F6D" w:rsidRPr="003D5317">
        <w:rPr>
          <w:szCs w:val="22"/>
        </w:rPr>
        <w:t xml:space="preserve"> </w:t>
      </w:r>
      <w:r w:rsidRPr="003D5317">
        <w:rPr>
          <w:szCs w:val="22"/>
        </w:rPr>
        <w:t xml:space="preserve">at </w:t>
      </w:r>
      <w:r w:rsidR="00473658">
        <w:rPr>
          <w:szCs w:val="22"/>
        </w:rPr>
        <w:t>2</w:t>
      </w:r>
      <w:r w:rsidRPr="003D5317">
        <w:rPr>
          <w:szCs w:val="22"/>
        </w:rPr>
        <w:t xml:space="preserve"> p.m. </w:t>
      </w:r>
      <w:r w:rsidR="004F5FDF">
        <w:rPr>
          <w:szCs w:val="22"/>
        </w:rPr>
        <w:t>CST</w:t>
      </w:r>
    </w:p>
    <w:p w14:paraId="3F27CE7E" w14:textId="77777777" w:rsidR="007124F4" w:rsidRPr="00BD5697" w:rsidRDefault="007124F4" w:rsidP="006A5040">
      <w:pPr>
        <w:pStyle w:val="Level3Body"/>
      </w:pPr>
    </w:p>
    <w:p w14:paraId="75299475" w14:textId="2D632D59" w:rsidR="007124F4" w:rsidRPr="00BD5697" w:rsidRDefault="003D5317" w:rsidP="002E4E3B">
      <w:pPr>
        <w:pStyle w:val="Level1Body"/>
      </w:pPr>
      <w:r>
        <w:rPr>
          <w:noProof/>
        </w:rPr>
        <mc:AlternateContent>
          <mc:Choice Requires="wps">
            <w:drawing>
              <wp:anchor distT="0" distB="0" distL="114300" distR="114300" simplePos="0" relativeHeight="251657728" behindDoc="0" locked="1" layoutInCell="1" allowOverlap="1" wp14:anchorId="69679FA2" wp14:editId="2943E98A">
                <wp:simplePos x="0" y="0"/>
                <wp:positionH relativeFrom="page">
                  <wp:align>center</wp:align>
                </wp:positionH>
                <wp:positionV relativeFrom="paragraph">
                  <wp:posOffset>0</wp:posOffset>
                </wp:positionV>
                <wp:extent cx="6858000" cy="93980"/>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CF2290"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573140CB" w14:textId="77777777" w:rsidR="007124F4" w:rsidRPr="00BD5697" w:rsidRDefault="007124F4" w:rsidP="002E4E3B">
      <w:pPr>
        <w:pStyle w:val="Level1Body"/>
        <w:sectPr w:rsidR="007124F4" w:rsidRPr="00BD5697" w:rsidSect="00213715">
          <w:footerReference w:type="default" r:id="rId8"/>
          <w:footerReference w:type="first" r:id="rId9"/>
          <w:endnotePr>
            <w:numFmt w:val="decimal"/>
          </w:endnotePr>
          <w:pgSz w:w="12240" w:h="15840"/>
          <w:pgMar w:top="1440" w:right="1440" w:bottom="1440" w:left="1440" w:header="720" w:footer="720" w:gutter="0"/>
          <w:cols w:space="720"/>
          <w:noEndnote/>
          <w:titlePg/>
          <w:docGrid w:linePitch="299"/>
        </w:sectPr>
      </w:pPr>
    </w:p>
    <w:p w14:paraId="178F81FE" w14:textId="77777777" w:rsidR="00FC03CF" w:rsidRPr="00BD5697" w:rsidRDefault="00EE3A98" w:rsidP="002E0890">
      <w:pPr>
        <w:pStyle w:val="Heading4"/>
      </w:pPr>
      <w:r>
        <w:t>Questions and Answers</w:t>
      </w:r>
    </w:p>
    <w:p w14:paraId="777AA35E" w14:textId="77777777" w:rsidR="00FC03CF" w:rsidRPr="00BD5697" w:rsidRDefault="00FC03CF" w:rsidP="002E0890">
      <w:pPr>
        <w:pStyle w:val="Level1Body"/>
      </w:pPr>
    </w:p>
    <w:p w14:paraId="36DA52E5" w14:textId="54D1BFE0" w:rsidR="00EE3A98" w:rsidRDefault="00EE3A98" w:rsidP="00EE3A98">
      <w:pPr>
        <w:pStyle w:val="Level1Body"/>
      </w:pPr>
      <w:r w:rsidRPr="00F053F3">
        <w:t xml:space="preserve">Following are the questions submitted and answers provided for the </w:t>
      </w:r>
      <w:r w:rsidR="006863C1" w:rsidRPr="00F053F3">
        <w:t>above-mentioned</w:t>
      </w:r>
      <w:r w:rsidRPr="00F053F3">
        <w:t xml:space="preserve"> </w:t>
      </w:r>
      <w:r w:rsidR="004F5FDF">
        <w:t>solicitation</w:t>
      </w:r>
      <w:r w:rsidRPr="00F053F3">
        <w:t xml:space="preserve">. </w:t>
      </w:r>
      <w:r w:rsidR="000A1157">
        <w:t>T</w:t>
      </w:r>
      <w:r w:rsidRPr="00F053F3">
        <w:t>he questions and answers are to be considered as part of the</w:t>
      </w:r>
      <w:r w:rsidR="004F5FDF">
        <w:t xml:space="preserve"> solicitation</w:t>
      </w:r>
      <w:r w:rsidR="009E2F65">
        <w:t>.</w:t>
      </w:r>
      <w:r w:rsidR="005B1348" w:rsidRPr="00BD5697">
        <w:t xml:space="preserve"> </w:t>
      </w:r>
      <w:r>
        <w:t xml:space="preserve">It is the responsibility </w:t>
      </w:r>
      <w:r w:rsidR="00D6500F">
        <w:t xml:space="preserve">of bidders </w:t>
      </w:r>
      <w:r>
        <w:t>to check the S</w:t>
      </w:r>
      <w:r w:rsidR="005B1348">
        <w:t xml:space="preserve">tate </w:t>
      </w:r>
      <w:r>
        <w:t>P</w:t>
      </w:r>
      <w:r w:rsidR="005B1348">
        <w:t xml:space="preserve">urchasing </w:t>
      </w:r>
      <w:r>
        <w:t>B</w:t>
      </w:r>
      <w:r w:rsidR="005B1348">
        <w:t>ureau</w:t>
      </w:r>
      <w:r>
        <w:t xml:space="preserve"> website for all addenda or amendments.</w:t>
      </w:r>
    </w:p>
    <w:p w14:paraId="6ADA3651" w14:textId="77777777" w:rsidR="00EE3A98" w:rsidRPr="00BD5697" w:rsidRDefault="00EE3A98" w:rsidP="00EE3A98">
      <w:pPr>
        <w:pStyle w:val="Level1Body"/>
      </w:pPr>
    </w:p>
    <w:p w14:paraId="5062A741" w14:textId="629B2D3C"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937"/>
        <w:gridCol w:w="1848"/>
        <w:gridCol w:w="908"/>
        <w:gridCol w:w="2737"/>
        <w:gridCol w:w="2920"/>
      </w:tblGrid>
      <w:tr w:rsidR="008A5D94" w14:paraId="38930741" w14:textId="77777777" w:rsidTr="00120062">
        <w:tc>
          <w:tcPr>
            <w:tcW w:w="937" w:type="dxa"/>
            <w:shd w:val="clear" w:color="auto" w:fill="E6E6E6" w:themeFill="background1" w:themeFillShade="E6"/>
          </w:tcPr>
          <w:p w14:paraId="73B73CC1" w14:textId="74D2E2E0" w:rsidR="009E2F65" w:rsidRPr="0043603E" w:rsidRDefault="009E2F65" w:rsidP="00495BF8">
            <w:pPr>
              <w:pStyle w:val="Level1Body"/>
              <w:jc w:val="center"/>
              <w:rPr>
                <w:sz w:val="18"/>
                <w:szCs w:val="18"/>
                <w:u w:val="single"/>
              </w:rPr>
            </w:pPr>
            <w:r w:rsidRPr="0043603E">
              <w:rPr>
                <w:sz w:val="18"/>
                <w:szCs w:val="18"/>
                <w:u w:val="single"/>
              </w:rPr>
              <w:t>Question N</w:t>
            </w:r>
            <w:r w:rsidR="003120F8">
              <w:rPr>
                <w:sz w:val="18"/>
                <w:szCs w:val="18"/>
                <w:u w:val="single"/>
              </w:rPr>
              <w:t>o.</w:t>
            </w:r>
          </w:p>
        </w:tc>
        <w:tc>
          <w:tcPr>
            <w:tcW w:w="1848" w:type="dxa"/>
            <w:shd w:val="clear" w:color="auto" w:fill="E6E6E6" w:themeFill="background1" w:themeFillShade="E6"/>
          </w:tcPr>
          <w:p w14:paraId="57A2B7A4" w14:textId="6C1F5F06" w:rsidR="009E2F65" w:rsidRPr="0043603E" w:rsidRDefault="009E2F65" w:rsidP="00495BF8">
            <w:pPr>
              <w:pStyle w:val="Level1Body"/>
              <w:jc w:val="center"/>
              <w:rPr>
                <w:sz w:val="18"/>
                <w:szCs w:val="18"/>
                <w:u w:val="single"/>
              </w:rPr>
            </w:pPr>
            <w:r>
              <w:rPr>
                <w:sz w:val="18"/>
                <w:szCs w:val="18"/>
                <w:u w:val="single"/>
              </w:rPr>
              <w:t>RFP</w:t>
            </w:r>
            <w:r w:rsidR="003D5317">
              <w:rPr>
                <w:sz w:val="18"/>
                <w:szCs w:val="18"/>
                <w:u w:val="single"/>
              </w:rPr>
              <w:t>/ITB</w:t>
            </w:r>
          </w:p>
          <w:p w14:paraId="186BEE6A" w14:textId="77777777" w:rsidR="009E2F65" w:rsidRPr="0043603E" w:rsidRDefault="009E2F65" w:rsidP="00495BF8">
            <w:pPr>
              <w:pStyle w:val="Level1Body"/>
              <w:jc w:val="center"/>
              <w:rPr>
                <w:sz w:val="18"/>
                <w:szCs w:val="18"/>
                <w:u w:val="single"/>
              </w:rPr>
            </w:pPr>
            <w:r w:rsidRPr="0043603E">
              <w:rPr>
                <w:sz w:val="18"/>
                <w:szCs w:val="18"/>
                <w:u w:val="single"/>
              </w:rPr>
              <w:t>Section</w:t>
            </w:r>
          </w:p>
          <w:p w14:paraId="7FA61831" w14:textId="77777777" w:rsidR="009E2F65" w:rsidRPr="0043603E" w:rsidRDefault="009E2F65" w:rsidP="00495BF8">
            <w:pPr>
              <w:pStyle w:val="Level1Body"/>
              <w:jc w:val="center"/>
              <w:rPr>
                <w:sz w:val="18"/>
                <w:szCs w:val="18"/>
                <w:u w:val="single"/>
              </w:rPr>
            </w:pPr>
            <w:r w:rsidRPr="0043603E">
              <w:rPr>
                <w:sz w:val="18"/>
                <w:szCs w:val="18"/>
                <w:u w:val="single"/>
              </w:rPr>
              <w:t>Reference</w:t>
            </w:r>
          </w:p>
        </w:tc>
        <w:tc>
          <w:tcPr>
            <w:tcW w:w="908" w:type="dxa"/>
            <w:shd w:val="clear" w:color="auto" w:fill="E6E6E6" w:themeFill="background1" w:themeFillShade="E6"/>
          </w:tcPr>
          <w:p w14:paraId="21FB1F24" w14:textId="36A401EF" w:rsidR="009E2F65" w:rsidRPr="0043603E" w:rsidRDefault="009E2F65" w:rsidP="00495BF8">
            <w:pPr>
              <w:pStyle w:val="Level1Body"/>
              <w:jc w:val="center"/>
              <w:rPr>
                <w:sz w:val="18"/>
                <w:szCs w:val="18"/>
                <w:u w:val="single"/>
              </w:rPr>
            </w:pPr>
            <w:r w:rsidRPr="0043603E">
              <w:rPr>
                <w:sz w:val="18"/>
                <w:szCs w:val="18"/>
                <w:u w:val="single"/>
              </w:rPr>
              <w:t>RFP</w:t>
            </w:r>
            <w:r w:rsidR="003D5317">
              <w:rPr>
                <w:sz w:val="18"/>
                <w:szCs w:val="18"/>
                <w:u w:val="single"/>
              </w:rPr>
              <w:t>/ITB</w:t>
            </w:r>
          </w:p>
          <w:p w14:paraId="39E66DFD" w14:textId="5FA3604B" w:rsidR="009E2F65" w:rsidRPr="0043603E" w:rsidRDefault="009E2F65" w:rsidP="00495BF8">
            <w:pPr>
              <w:pStyle w:val="Level1Body"/>
              <w:jc w:val="center"/>
              <w:rPr>
                <w:sz w:val="18"/>
                <w:szCs w:val="18"/>
                <w:u w:val="single"/>
              </w:rPr>
            </w:pPr>
            <w:r w:rsidRPr="0043603E">
              <w:rPr>
                <w:sz w:val="18"/>
                <w:szCs w:val="18"/>
                <w:u w:val="single"/>
              </w:rPr>
              <w:t>Page</w:t>
            </w:r>
            <w:r w:rsidR="003120F8">
              <w:rPr>
                <w:sz w:val="18"/>
                <w:szCs w:val="18"/>
                <w:u w:val="single"/>
              </w:rPr>
              <w:t xml:space="preserve"> #</w:t>
            </w:r>
          </w:p>
        </w:tc>
        <w:tc>
          <w:tcPr>
            <w:tcW w:w="2737" w:type="dxa"/>
            <w:shd w:val="clear" w:color="auto" w:fill="E6E6E6" w:themeFill="background1" w:themeFillShade="E6"/>
          </w:tcPr>
          <w:p w14:paraId="58164871" w14:textId="77777777" w:rsidR="009E2F65" w:rsidRPr="0043603E" w:rsidRDefault="009E2F65" w:rsidP="00495BF8">
            <w:pPr>
              <w:pStyle w:val="Level1Body"/>
              <w:jc w:val="center"/>
              <w:rPr>
                <w:sz w:val="18"/>
                <w:szCs w:val="18"/>
                <w:u w:val="single"/>
              </w:rPr>
            </w:pPr>
            <w:r w:rsidRPr="0043603E">
              <w:rPr>
                <w:sz w:val="18"/>
                <w:szCs w:val="18"/>
                <w:u w:val="single"/>
              </w:rPr>
              <w:t>Question</w:t>
            </w:r>
          </w:p>
        </w:tc>
        <w:tc>
          <w:tcPr>
            <w:tcW w:w="2920" w:type="dxa"/>
            <w:shd w:val="clear" w:color="auto" w:fill="E6E6E6" w:themeFill="background1" w:themeFillShade="E6"/>
          </w:tcPr>
          <w:p w14:paraId="69E60678" w14:textId="77777777" w:rsidR="009E2F65" w:rsidRPr="0043603E" w:rsidRDefault="009E2F65" w:rsidP="00495BF8">
            <w:pPr>
              <w:pStyle w:val="Level1Body"/>
              <w:jc w:val="center"/>
              <w:rPr>
                <w:sz w:val="18"/>
                <w:szCs w:val="18"/>
                <w:u w:val="single"/>
              </w:rPr>
            </w:pPr>
            <w:r w:rsidRPr="0043603E">
              <w:rPr>
                <w:sz w:val="18"/>
                <w:szCs w:val="18"/>
                <w:u w:val="single"/>
              </w:rPr>
              <w:t>State Response</w:t>
            </w:r>
          </w:p>
        </w:tc>
      </w:tr>
      <w:tr w:rsidR="008A5D94" w14:paraId="550F1FB9" w14:textId="77777777" w:rsidTr="00120062">
        <w:tc>
          <w:tcPr>
            <w:tcW w:w="937" w:type="dxa"/>
          </w:tcPr>
          <w:p w14:paraId="7B8A2466" w14:textId="0C602596" w:rsidR="009E2F65" w:rsidRDefault="009E2F65" w:rsidP="00495BF8">
            <w:pPr>
              <w:pStyle w:val="Level1Body"/>
            </w:pPr>
          </w:p>
        </w:tc>
        <w:tc>
          <w:tcPr>
            <w:tcW w:w="1848" w:type="dxa"/>
          </w:tcPr>
          <w:p w14:paraId="7DA34A72" w14:textId="7F26BE51" w:rsidR="002515E1" w:rsidRDefault="002515E1" w:rsidP="00495BF8">
            <w:pPr>
              <w:pStyle w:val="Level1Body"/>
            </w:pPr>
          </w:p>
        </w:tc>
        <w:tc>
          <w:tcPr>
            <w:tcW w:w="908" w:type="dxa"/>
          </w:tcPr>
          <w:p w14:paraId="7C6BFF1B" w14:textId="7015D2EA" w:rsidR="009E2F65" w:rsidRDefault="009E2F65" w:rsidP="00495BF8">
            <w:pPr>
              <w:pStyle w:val="Level1Body"/>
            </w:pPr>
          </w:p>
        </w:tc>
        <w:tc>
          <w:tcPr>
            <w:tcW w:w="2737" w:type="dxa"/>
          </w:tcPr>
          <w:p w14:paraId="5626AD36" w14:textId="73AA874F" w:rsidR="002515E1" w:rsidRDefault="002515E1" w:rsidP="00495BF8">
            <w:pPr>
              <w:pStyle w:val="Level1Body"/>
            </w:pPr>
          </w:p>
        </w:tc>
        <w:tc>
          <w:tcPr>
            <w:tcW w:w="2920" w:type="dxa"/>
          </w:tcPr>
          <w:p w14:paraId="24CFDAF1" w14:textId="1C218162" w:rsidR="00FD07E3" w:rsidRDefault="00FD07E3" w:rsidP="00495BF8">
            <w:pPr>
              <w:pStyle w:val="Level1Body"/>
            </w:pPr>
          </w:p>
        </w:tc>
      </w:tr>
      <w:tr w:rsidR="009F0F4B" w:rsidRPr="00BB5976" w14:paraId="39213044" w14:textId="77777777" w:rsidTr="00120062">
        <w:trPr>
          <w:trHeight w:val="900"/>
        </w:trPr>
        <w:tc>
          <w:tcPr>
            <w:tcW w:w="937" w:type="dxa"/>
            <w:vMerge w:val="restart"/>
            <w:noWrap/>
            <w:hideMark/>
          </w:tcPr>
          <w:p w14:paraId="034FED88" w14:textId="77777777" w:rsidR="00BB5976" w:rsidRPr="00BB5976" w:rsidRDefault="00BB5976" w:rsidP="00BB5976">
            <w:pPr>
              <w:jc w:val="center"/>
              <w:rPr>
                <w:rFonts w:cs="Arial"/>
                <w:color w:val="000000"/>
              </w:rPr>
            </w:pPr>
            <w:r w:rsidRPr="00BB5976">
              <w:rPr>
                <w:rFonts w:cs="Arial"/>
                <w:color w:val="000000"/>
              </w:rPr>
              <w:t>1</w:t>
            </w:r>
          </w:p>
        </w:tc>
        <w:tc>
          <w:tcPr>
            <w:tcW w:w="1848" w:type="dxa"/>
            <w:vMerge w:val="restart"/>
            <w:hideMark/>
          </w:tcPr>
          <w:p w14:paraId="2C582617" w14:textId="77777777" w:rsidR="00BB5976" w:rsidRPr="00BB5976" w:rsidRDefault="00BB5976" w:rsidP="00BB5976">
            <w:pPr>
              <w:jc w:val="left"/>
              <w:rPr>
                <w:rFonts w:cs="Arial"/>
                <w:color w:val="000000"/>
              </w:rPr>
            </w:pPr>
            <w:r w:rsidRPr="00BB5976">
              <w:rPr>
                <w:rFonts w:cs="Arial"/>
                <w:b/>
                <w:bCs/>
                <w:color w:val="000000"/>
              </w:rPr>
              <w:t>Section I-Procurement Procedure Item J – Submission Requires:</w:t>
            </w:r>
            <w:r w:rsidRPr="00BB5976">
              <w:rPr>
                <w:rFonts w:cs="Arial"/>
                <w:color w:val="000000"/>
              </w:rPr>
              <w:t xml:space="preserve"> The Technical, Cost Proposal and Proprietary Information should be uploaded as separate and distinct files.</w:t>
            </w:r>
          </w:p>
        </w:tc>
        <w:tc>
          <w:tcPr>
            <w:tcW w:w="908" w:type="dxa"/>
            <w:vMerge w:val="restart"/>
            <w:noWrap/>
            <w:hideMark/>
          </w:tcPr>
          <w:p w14:paraId="4CBA163A" w14:textId="77777777" w:rsidR="00BB5976" w:rsidRPr="00BB5976" w:rsidRDefault="00BB5976" w:rsidP="00BB5976">
            <w:pPr>
              <w:jc w:val="center"/>
              <w:rPr>
                <w:rFonts w:cs="Arial"/>
                <w:color w:val="000000"/>
              </w:rPr>
            </w:pPr>
            <w:r w:rsidRPr="00BB5976">
              <w:rPr>
                <w:rFonts w:cs="Arial"/>
                <w:color w:val="000000"/>
              </w:rPr>
              <w:t>4</w:t>
            </w:r>
          </w:p>
        </w:tc>
        <w:tc>
          <w:tcPr>
            <w:tcW w:w="2737" w:type="dxa"/>
            <w:noWrap/>
            <w:hideMark/>
          </w:tcPr>
          <w:p w14:paraId="19F37FB2" w14:textId="77777777" w:rsidR="00BB5976" w:rsidRPr="00BB5976" w:rsidRDefault="00BB5976" w:rsidP="00BB5976">
            <w:pPr>
              <w:rPr>
                <w:rFonts w:cs="Arial"/>
                <w:b/>
                <w:bCs/>
                <w:color w:val="000000"/>
              </w:rPr>
            </w:pPr>
            <w:r w:rsidRPr="00BB5976">
              <w:rPr>
                <w:rFonts w:cs="Arial"/>
                <w:b/>
                <w:bCs/>
                <w:color w:val="000000"/>
              </w:rPr>
              <w:t>It states there should only be 3 documents submitted – Technical, Cost Proposal, and Proprietary Information.</w:t>
            </w:r>
          </w:p>
        </w:tc>
        <w:tc>
          <w:tcPr>
            <w:tcW w:w="2920" w:type="dxa"/>
            <w:noWrap/>
            <w:hideMark/>
          </w:tcPr>
          <w:p w14:paraId="2D76943A" w14:textId="77777777" w:rsidR="00BB5976" w:rsidRPr="00BB5976" w:rsidRDefault="00BB5976" w:rsidP="00BB5976">
            <w:pPr>
              <w:jc w:val="left"/>
              <w:rPr>
                <w:rFonts w:cs="Arial"/>
                <w:color w:val="000000"/>
              </w:rPr>
            </w:pPr>
            <w:r w:rsidRPr="00BB5976">
              <w:rPr>
                <w:rFonts w:cs="Arial"/>
                <w:color w:val="000000"/>
              </w:rPr>
              <w:t> </w:t>
            </w:r>
          </w:p>
        </w:tc>
      </w:tr>
      <w:tr w:rsidR="009F0F4B" w:rsidRPr="00BB5976" w14:paraId="57170DD3" w14:textId="77777777" w:rsidTr="00120062">
        <w:trPr>
          <w:trHeight w:val="1155"/>
        </w:trPr>
        <w:tc>
          <w:tcPr>
            <w:tcW w:w="937" w:type="dxa"/>
            <w:vMerge/>
            <w:hideMark/>
          </w:tcPr>
          <w:p w14:paraId="49456736" w14:textId="77777777" w:rsidR="00BB5976" w:rsidRPr="00BB5976" w:rsidRDefault="00BB5976" w:rsidP="00BB5976">
            <w:pPr>
              <w:jc w:val="left"/>
              <w:rPr>
                <w:rFonts w:cs="Arial"/>
                <w:color w:val="000000"/>
              </w:rPr>
            </w:pPr>
          </w:p>
        </w:tc>
        <w:tc>
          <w:tcPr>
            <w:tcW w:w="1848" w:type="dxa"/>
            <w:vMerge/>
            <w:hideMark/>
          </w:tcPr>
          <w:p w14:paraId="0695598A" w14:textId="77777777" w:rsidR="00BB5976" w:rsidRPr="00BB5976" w:rsidRDefault="00BB5976" w:rsidP="00BB5976">
            <w:pPr>
              <w:jc w:val="left"/>
              <w:rPr>
                <w:rFonts w:cs="Arial"/>
                <w:color w:val="000000"/>
              </w:rPr>
            </w:pPr>
          </w:p>
        </w:tc>
        <w:tc>
          <w:tcPr>
            <w:tcW w:w="908" w:type="dxa"/>
            <w:vMerge/>
            <w:hideMark/>
          </w:tcPr>
          <w:p w14:paraId="2A98AB39" w14:textId="77777777" w:rsidR="00BB5976" w:rsidRPr="00BB5976" w:rsidRDefault="00BB5976" w:rsidP="00BB5976">
            <w:pPr>
              <w:jc w:val="left"/>
              <w:rPr>
                <w:rFonts w:cs="Arial"/>
                <w:color w:val="000000"/>
              </w:rPr>
            </w:pPr>
          </w:p>
        </w:tc>
        <w:tc>
          <w:tcPr>
            <w:tcW w:w="2737" w:type="dxa"/>
            <w:noWrap/>
            <w:hideMark/>
          </w:tcPr>
          <w:p w14:paraId="3DED6400" w14:textId="77777777" w:rsidR="00BB5976" w:rsidRPr="00BB5976" w:rsidRDefault="00BB5976" w:rsidP="00BB5976">
            <w:pPr>
              <w:rPr>
                <w:rFonts w:cs="Arial"/>
                <w:b/>
                <w:bCs/>
                <w:color w:val="000000"/>
              </w:rPr>
            </w:pPr>
            <w:r w:rsidRPr="00BB5976">
              <w:rPr>
                <w:rFonts w:cs="Arial"/>
                <w:b/>
                <w:bCs/>
                <w:color w:val="000000"/>
              </w:rPr>
              <w:t>Question 1:</w:t>
            </w:r>
            <w:r w:rsidRPr="00BB5976">
              <w:rPr>
                <w:rFonts w:cs="Arial"/>
                <w:color w:val="000000"/>
              </w:rPr>
              <w:t xml:space="preserve"> What about Exhibit A – Technical Matrix? This is party of Technical Approach, but do you want that submitted as a separate Xcel file or included within the Technical Approach in PDF format or both?</w:t>
            </w:r>
          </w:p>
        </w:tc>
        <w:tc>
          <w:tcPr>
            <w:tcW w:w="2920" w:type="dxa"/>
            <w:hideMark/>
          </w:tcPr>
          <w:p w14:paraId="572239FA" w14:textId="77777777" w:rsidR="00BB5976" w:rsidRPr="00BB5976" w:rsidRDefault="00BB5976" w:rsidP="00BB5976">
            <w:pPr>
              <w:jc w:val="left"/>
              <w:rPr>
                <w:rFonts w:cs="Arial"/>
                <w:color w:val="000000"/>
              </w:rPr>
            </w:pPr>
            <w:r w:rsidRPr="00BB5976">
              <w:rPr>
                <w:rFonts w:cs="Arial"/>
                <w:b/>
                <w:bCs/>
                <w:color w:val="000000"/>
              </w:rPr>
              <w:t>Answer</w:t>
            </w:r>
            <w:r w:rsidRPr="00BB5976">
              <w:rPr>
                <w:rFonts w:cs="Arial"/>
                <w:color w:val="000000"/>
              </w:rPr>
              <w:t>:  Yes, the Technical Matrix should be submitted in the separate Xcel file.  The Technical Approach should be answered in the PDF format.</w:t>
            </w:r>
          </w:p>
        </w:tc>
      </w:tr>
      <w:tr w:rsidR="009F0F4B" w:rsidRPr="00BB5976" w14:paraId="664EB695" w14:textId="77777777" w:rsidTr="00120062">
        <w:trPr>
          <w:trHeight w:val="870"/>
        </w:trPr>
        <w:tc>
          <w:tcPr>
            <w:tcW w:w="937" w:type="dxa"/>
            <w:vMerge/>
            <w:hideMark/>
          </w:tcPr>
          <w:p w14:paraId="2A7A47F9" w14:textId="77777777" w:rsidR="00BB5976" w:rsidRPr="00BB5976" w:rsidRDefault="00BB5976" w:rsidP="00BB5976">
            <w:pPr>
              <w:jc w:val="left"/>
              <w:rPr>
                <w:rFonts w:cs="Arial"/>
                <w:color w:val="000000"/>
              </w:rPr>
            </w:pPr>
          </w:p>
        </w:tc>
        <w:tc>
          <w:tcPr>
            <w:tcW w:w="1848" w:type="dxa"/>
            <w:vMerge/>
            <w:hideMark/>
          </w:tcPr>
          <w:p w14:paraId="3027D9A6" w14:textId="77777777" w:rsidR="00BB5976" w:rsidRPr="00BB5976" w:rsidRDefault="00BB5976" w:rsidP="00BB5976">
            <w:pPr>
              <w:jc w:val="left"/>
              <w:rPr>
                <w:rFonts w:cs="Arial"/>
                <w:color w:val="000000"/>
              </w:rPr>
            </w:pPr>
          </w:p>
        </w:tc>
        <w:tc>
          <w:tcPr>
            <w:tcW w:w="908" w:type="dxa"/>
            <w:vMerge/>
            <w:hideMark/>
          </w:tcPr>
          <w:p w14:paraId="03D58602" w14:textId="77777777" w:rsidR="00BB5976" w:rsidRPr="00BB5976" w:rsidRDefault="00BB5976" w:rsidP="00BB5976">
            <w:pPr>
              <w:jc w:val="left"/>
              <w:rPr>
                <w:rFonts w:cs="Arial"/>
                <w:color w:val="000000"/>
              </w:rPr>
            </w:pPr>
          </w:p>
        </w:tc>
        <w:tc>
          <w:tcPr>
            <w:tcW w:w="2737" w:type="dxa"/>
            <w:hideMark/>
          </w:tcPr>
          <w:p w14:paraId="31829FE4" w14:textId="77777777" w:rsidR="00BB5976" w:rsidRPr="00BB5976" w:rsidRDefault="00BB5976" w:rsidP="00BB5976">
            <w:pPr>
              <w:jc w:val="left"/>
              <w:rPr>
                <w:rFonts w:cs="Arial"/>
                <w:color w:val="000000"/>
              </w:rPr>
            </w:pPr>
            <w:r w:rsidRPr="00BB5976">
              <w:rPr>
                <w:rFonts w:cs="Arial"/>
                <w:b/>
                <w:bCs/>
                <w:color w:val="000000"/>
              </w:rPr>
              <w:t>Question 2</w:t>
            </w:r>
            <w:r w:rsidRPr="00BB5976">
              <w:rPr>
                <w:rFonts w:cs="Arial"/>
                <w:color w:val="000000"/>
              </w:rPr>
              <w:t>: Cost Proposal is to be submitted separately – we are assuming you want this submitted as an Xcel file?</w:t>
            </w:r>
          </w:p>
        </w:tc>
        <w:tc>
          <w:tcPr>
            <w:tcW w:w="2920" w:type="dxa"/>
            <w:noWrap/>
            <w:hideMark/>
          </w:tcPr>
          <w:p w14:paraId="7B3CCB43" w14:textId="77777777" w:rsidR="00BB5976" w:rsidRPr="00BB5976" w:rsidRDefault="00BB5976" w:rsidP="00BB5976">
            <w:pPr>
              <w:rPr>
                <w:rFonts w:cs="Arial"/>
                <w:color w:val="000000"/>
              </w:rPr>
            </w:pPr>
            <w:r w:rsidRPr="00BB5976">
              <w:rPr>
                <w:rFonts w:cs="Arial"/>
                <w:b/>
                <w:bCs/>
                <w:color w:val="000000"/>
              </w:rPr>
              <w:t>Answer Question 2</w:t>
            </w:r>
            <w:r w:rsidRPr="00BB5976">
              <w:rPr>
                <w:rFonts w:cs="Arial"/>
                <w:color w:val="000000"/>
              </w:rPr>
              <w:t>: Yes, submit the Cost Proposal in the Xcel file format.</w:t>
            </w:r>
          </w:p>
        </w:tc>
      </w:tr>
      <w:tr w:rsidR="009F0F4B" w:rsidRPr="00BB5976" w14:paraId="08A64FDB" w14:textId="77777777" w:rsidTr="00120062">
        <w:trPr>
          <w:trHeight w:val="1155"/>
        </w:trPr>
        <w:tc>
          <w:tcPr>
            <w:tcW w:w="937" w:type="dxa"/>
            <w:vMerge/>
            <w:hideMark/>
          </w:tcPr>
          <w:p w14:paraId="74BF6C09" w14:textId="77777777" w:rsidR="00BB5976" w:rsidRPr="00BB5976" w:rsidRDefault="00BB5976" w:rsidP="00BB5976">
            <w:pPr>
              <w:jc w:val="left"/>
              <w:rPr>
                <w:rFonts w:cs="Arial"/>
                <w:color w:val="000000"/>
              </w:rPr>
            </w:pPr>
          </w:p>
        </w:tc>
        <w:tc>
          <w:tcPr>
            <w:tcW w:w="1848" w:type="dxa"/>
            <w:vMerge/>
            <w:hideMark/>
          </w:tcPr>
          <w:p w14:paraId="6EA08369" w14:textId="77777777" w:rsidR="00BB5976" w:rsidRPr="00BB5976" w:rsidRDefault="00BB5976" w:rsidP="00BB5976">
            <w:pPr>
              <w:jc w:val="left"/>
              <w:rPr>
                <w:rFonts w:cs="Arial"/>
                <w:color w:val="000000"/>
              </w:rPr>
            </w:pPr>
          </w:p>
        </w:tc>
        <w:tc>
          <w:tcPr>
            <w:tcW w:w="908" w:type="dxa"/>
            <w:vMerge/>
            <w:hideMark/>
          </w:tcPr>
          <w:p w14:paraId="1EDE53F3" w14:textId="77777777" w:rsidR="00BB5976" w:rsidRPr="00BB5976" w:rsidRDefault="00BB5976" w:rsidP="00BB5976">
            <w:pPr>
              <w:jc w:val="left"/>
              <w:rPr>
                <w:rFonts w:cs="Arial"/>
                <w:color w:val="000000"/>
              </w:rPr>
            </w:pPr>
          </w:p>
        </w:tc>
        <w:tc>
          <w:tcPr>
            <w:tcW w:w="2737" w:type="dxa"/>
            <w:hideMark/>
          </w:tcPr>
          <w:p w14:paraId="52474E0B" w14:textId="77777777" w:rsidR="00BB5976" w:rsidRPr="00BB5976" w:rsidRDefault="00BB5976" w:rsidP="00BB5976">
            <w:pPr>
              <w:jc w:val="left"/>
              <w:rPr>
                <w:rFonts w:cs="Arial"/>
                <w:color w:val="000000"/>
              </w:rPr>
            </w:pPr>
            <w:r w:rsidRPr="00BB5976">
              <w:rPr>
                <w:rFonts w:cs="Arial"/>
                <w:b/>
                <w:bCs/>
                <w:color w:val="000000"/>
              </w:rPr>
              <w:t>Question 3</w:t>
            </w:r>
            <w:r w:rsidRPr="00BB5976">
              <w:rPr>
                <w:rFonts w:cs="Arial"/>
                <w:color w:val="000000"/>
              </w:rPr>
              <w:t xml:space="preserve">: Deviations – the RFP states that we should list all deviations we have with the terms and conditions and RFP </w:t>
            </w:r>
            <w:r w:rsidRPr="00BB5976">
              <w:rPr>
                <w:rFonts w:cs="Arial"/>
                <w:color w:val="000000"/>
              </w:rPr>
              <w:lastRenderedPageBreak/>
              <w:t xml:space="preserve">– do we upload this as a separate attachment or as a section in the proposal? </w:t>
            </w:r>
          </w:p>
        </w:tc>
        <w:tc>
          <w:tcPr>
            <w:tcW w:w="2920" w:type="dxa"/>
            <w:hideMark/>
          </w:tcPr>
          <w:p w14:paraId="1489E1C0" w14:textId="77777777" w:rsidR="00BB5976" w:rsidRPr="00BB5976" w:rsidRDefault="00BB5976" w:rsidP="00BB5976">
            <w:pPr>
              <w:jc w:val="left"/>
              <w:rPr>
                <w:rFonts w:cs="Arial"/>
                <w:color w:val="000000"/>
              </w:rPr>
            </w:pPr>
            <w:r w:rsidRPr="00BB5976">
              <w:rPr>
                <w:rFonts w:cs="Arial"/>
                <w:b/>
                <w:bCs/>
                <w:color w:val="000000"/>
              </w:rPr>
              <w:lastRenderedPageBreak/>
              <w:t>Answer Question 3</w:t>
            </w:r>
            <w:r w:rsidRPr="00BB5976">
              <w:rPr>
                <w:rFonts w:cs="Arial"/>
                <w:color w:val="000000"/>
              </w:rPr>
              <w:t>: Submit deviations to the terms and conditions in a separate attachment.</w:t>
            </w:r>
          </w:p>
        </w:tc>
      </w:tr>
      <w:tr w:rsidR="009F0F4B" w:rsidRPr="00BB5976" w14:paraId="654478EF" w14:textId="77777777" w:rsidTr="00120062">
        <w:trPr>
          <w:trHeight w:val="855"/>
        </w:trPr>
        <w:tc>
          <w:tcPr>
            <w:tcW w:w="937" w:type="dxa"/>
            <w:vMerge w:val="restart"/>
            <w:noWrap/>
            <w:hideMark/>
          </w:tcPr>
          <w:p w14:paraId="6F523483" w14:textId="77777777" w:rsidR="00BB5976" w:rsidRPr="00BB5976" w:rsidRDefault="00BB5976" w:rsidP="00BB5976">
            <w:pPr>
              <w:jc w:val="center"/>
              <w:rPr>
                <w:rFonts w:cs="Arial"/>
                <w:color w:val="000000"/>
              </w:rPr>
            </w:pPr>
            <w:r w:rsidRPr="00BB5976">
              <w:rPr>
                <w:rFonts w:cs="Arial"/>
                <w:color w:val="000000"/>
              </w:rPr>
              <w:t>2</w:t>
            </w:r>
          </w:p>
        </w:tc>
        <w:tc>
          <w:tcPr>
            <w:tcW w:w="1848" w:type="dxa"/>
            <w:vMerge w:val="restart"/>
            <w:hideMark/>
          </w:tcPr>
          <w:p w14:paraId="3FB56905" w14:textId="77777777" w:rsidR="00BB5976" w:rsidRPr="00BB5976" w:rsidRDefault="00BB5976" w:rsidP="00BB5976">
            <w:pPr>
              <w:jc w:val="left"/>
              <w:rPr>
                <w:rFonts w:cs="Arial"/>
                <w:color w:val="000000"/>
              </w:rPr>
            </w:pPr>
            <w:r w:rsidRPr="00BB5976">
              <w:rPr>
                <w:rFonts w:cs="Arial"/>
                <w:b/>
                <w:bCs/>
                <w:color w:val="000000"/>
              </w:rPr>
              <w:t xml:space="preserve">Section VI – Proposal Instructions:  </w:t>
            </w:r>
            <w:r w:rsidRPr="00BB5976">
              <w:rPr>
                <w:rFonts w:cs="Arial"/>
                <w:color w:val="000000"/>
              </w:rPr>
              <w:t xml:space="preserve"> Content requirements for the Technical and Cost Proposal are presented separately in the following subdivisions: format and order: </w:t>
            </w:r>
            <w:r w:rsidRPr="00BB5976">
              <w:rPr>
                <w:rFonts w:cs="Arial"/>
                <w:color w:val="000000"/>
              </w:rPr>
              <w:br/>
              <w:t>Technical Proposal</w:t>
            </w:r>
            <w:r w:rsidRPr="00BB5976">
              <w:rPr>
                <w:rFonts w:cs="Arial"/>
                <w:color w:val="000000"/>
              </w:rPr>
              <w:br/>
              <w:t>1. Corporate Overview</w:t>
            </w:r>
            <w:r w:rsidRPr="00BB5976">
              <w:rPr>
                <w:rFonts w:cs="Arial"/>
                <w:color w:val="000000"/>
              </w:rPr>
              <w:br/>
              <w:t>2. Technical Approach</w:t>
            </w:r>
          </w:p>
        </w:tc>
        <w:tc>
          <w:tcPr>
            <w:tcW w:w="908" w:type="dxa"/>
            <w:vMerge w:val="restart"/>
            <w:noWrap/>
            <w:hideMark/>
          </w:tcPr>
          <w:p w14:paraId="2D8AC028" w14:textId="77777777" w:rsidR="00BB5976" w:rsidRPr="00BB5976" w:rsidRDefault="00BB5976" w:rsidP="00BB5976">
            <w:pPr>
              <w:jc w:val="center"/>
              <w:rPr>
                <w:rFonts w:cs="Arial"/>
                <w:color w:val="000000"/>
              </w:rPr>
            </w:pPr>
            <w:r w:rsidRPr="00BB5976">
              <w:rPr>
                <w:rFonts w:cs="Arial"/>
                <w:color w:val="000000"/>
              </w:rPr>
              <w:t>38</w:t>
            </w:r>
          </w:p>
        </w:tc>
        <w:tc>
          <w:tcPr>
            <w:tcW w:w="2737" w:type="dxa"/>
            <w:noWrap/>
            <w:hideMark/>
          </w:tcPr>
          <w:p w14:paraId="3EFA821E" w14:textId="77777777" w:rsidR="00BB5976" w:rsidRPr="00BB5976" w:rsidRDefault="00BB5976" w:rsidP="00BB5976">
            <w:pPr>
              <w:rPr>
                <w:rFonts w:cs="Arial"/>
                <w:color w:val="000000"/>
              </w:rPr>
            </w:pPr>
            <w:r w:rsidRPr="00BB5976">
              <w:rPr>
                <w:rFonts w:cs="Arial"/>
                <w:color w:val="000000"/>
              </w:rPr>
              <w:t>The RFP does not provide clear instructions on how NSP would like Vendors to organize their response. Sections of the RFP have “bidder response” sections.</w:t>
            </w:r>
          </w:p>
        </w:tc>
        <w:tc>
          <w:tcPr>
            <w:tcW w:w="2920" w:type="dxa"/>
            <w:noWrap/>
            <w:hideMark/>
          </w:tcPr>
          <w:p w14:paraId="2B5E8C98" w14:textId="77777777" w:rsidR="00BB5976" w:rsidRPr="00BB5976" w:rsidRDefault="00BB5976" w:rsidP="00BB5976">
            <w:pPr>
              <w:jc w:val="left"/>
              <w:rPr>
                <w:rFonts w:cs="Arial"/>
                <w:color w:val="000000"/>
              </w:rPr>
            </w:pPr>
            <w:r w:rsidRPr="00BB5976">
              <w:rPr>
                <w:rFonts w:cs="Arial"/>
                <w:color w:val="000000"/>
              </w:rPr>
              <w:t> </w:t>
            </w:r>
          </w:p>
        </w:tc>
      </w:tr>
      <w:tr w:rsidR="009F0F4B" w:rsidRPr="00BB5976" w14:paraId="30752638" w14:textId="77777777" w:rsidTr="00120062">
        <w:trPr>
          <w:trHeight w:val="2010"/>
        </w:trPr>
        <w:tc>
          <w:tcPr>
            <w:tcW w:w="937" w:type="dxa"/>
            <w:vMerge/>
            <w:hideMark/>
          </w:tcPr>
          <w:p w14:paraId="0EE0613D" w14:textId="77777777" w:rsidR="00BB5976" w:rsidRPr="00BB5976" w:rsidRDefault="00BB5976" w:rsidP="00BB5976">
            <w:pPr>
              <w:jc w:val="left"/>
              <w:rPr>
                <w:rFonts w:cs="Arial"/>
                <w:color w:val="000000"/>
              </w:rPr>
            </w:pPr>
          </w:p>
        </w:tc>
        <w:tc>
          <w:tcPr>
            <w:tcW w:w="1848" w:type="dxa"/>
            <w:vMerge/>
            <w:hideMark/>
          </w:tcPr>
          <w:p w14:paraId="50FF10AA" w14:textId="77777777" w:rsidR="00BB5976" w:rsidRPr="00BB5976" w:rsidRDefault="00BB5976" w:rsidP="00BB5976">
            <w:pPr>
              <w:jc w:val="left"/>
              <w:rPr>
                <w:rFonts w:cs="Arial"/>
                <w:color w:val="000000"/>
              </w:rPr>
            </w:pPr>
          </w:p>
        </w:tc>
        <w:tc>
          <w:tcPr>
            <w:tcW w:w="908" w:type="dxa"/>
            <w:vMerge/>
            <w:hideMark/>
          </w:tcPr>
          <w:p w14:paraId="642F29BD" w14:textId="77777777" w:rsidR="00BB5976" w:rsidRPr="00BB5976" w:rsidRDefault="00BB5976" w:rsidP="00BB5976">
            <w:pPr>
              <w:jc w:val="left"/>
              <w:rPr>
                <w:rFonts w:cs="Arial"/>
                <w:color w:val="000000"/>
              </w:rPr>
            </w:pPr>
          </w:p>
        </w:tc>
        <w:tc>
          <w:tcPr>
            <w:tcW w:w="2737" w:type="dxa"/>
            <w:hideMark/>
          </w:tcPr>
          <w:p w14:paraId="00612BA7" w14:textId="77777777" w:rsidR="00BB5976" w:rsidRPr="00BB5976" w:rsidRDefault="00BB5976" w:rsidP="00BB5976">
            <w:pPr>
              <w:jc w:val="left"/>
              <w:rPr>
                <w:rFonts w:cs="Arial"/>
                <w:color w:val="000000"/>
              </w:rPr>
            </w:pPr>
            <w:r w:rsidRPr="00BB5976">
              <w:rPr>
                <w:rFonts w:cs="Arial"/>
                <w:b/>
                <w:bCs/>
                <w:color w:val="000000"/>
              </w:rPr>
              <w:t>Question 1</w:t>
            </w:r>
            <w:r w:rsidRPr="00BB5976">
              <w:rPr>
                <w:rFonts w:cs="Arial"/>
                <w:color w:val="000000"/>
              </w:rPr>
              <w:t>: Based on these instructions and subsections they require; it does not provide any guidance on where we include Sections II-V in our response. Do we add these sections in our technical proposal even though they aren’t listed here, or can you define where Sections II-V fit into the subsections listed under Technical Approach?</w:t>
            </w:r>
          </w:p>
        </w:tc>
        <w:tc>
          <w:tcPr>
            <w:tcW w:w="2920" w:type="dxa"/>
            <w:hideMark/>
          </w:tcPr>
          <w:p w14:paraId="2AD4600A" w14:textId="77777777" w:rsidR="00BB5976" w:rsidRPr="00BB5976" w:rsidRDefault="00BB5976" w:rsidP="00BB5976">
            <w:pPr>
              <w:jc w:val="left"/>
              <w:rPr>
                <w:rFonts w:cs="Arial"/>
                <w:color w:val="000000"/>
              </w:rPr>
            </w:pPr>
            <w:r w:rsidRPr="00BB5976">
              <w:rPr>
                <w:rFonts w:cs="Arial"/>
                <w:b/>
                <w:bCs/>
                <w:color w:val="000000"/>
              </w:rPr>
              <w:t>Question 1</w:t>
            </w:r>
            <w:r w:rsidRPr="00BB5976">
              <w:rPr>
                <w:rFonts w:cs="Arial"/>
                <w:color w:val="000000"/>
              </w:rPr>
              <w:t>:  Please answer the question underneath each section.  If the requirement needs a narrative response, then provide a narrative response.  If the requirement represents a “Comply”, “Not Comply” or “Read and Understood”, then please add that response.</w:t>
            </w:r>
          </w:p>
        </w:tc>
      </w:tr>
      <w:tr w:rsidR="009F0F4B" w:rsidRPr="00BB5976" w14:paraId="18F8A572" w14:textId="77777777" w:rsidTr="00120062">
        <w:trPr>
          <w:trHeight w:val="3150"/>
        </w:trPr>
        <w:tc>
          <w:tcPr>
            <w:tcW w:w="937" w:type="dxa"/>
            <w:vMerge w:val="restart"/>
            <w:noWrap/>
            <w:hideMark/>
          </w:tcPr>
          <w:p w14:paraId="1947F841" w14:textId="77777777" w:rsidR="00BB5976" w:rsidRPr="00BB5976" w:rsidRDefault="00BB5976" w:rsidP="00BB5976">
            <w:pPr>
              <w:jc w:val="center"/>
              <w:rPr>
                <w:rFonts w:cs="Arial"/>
                <w:color w:val="000000"/>
              </w:rPr>
            </w:pPr>
            <w:r w:rsidRPr="00BB5976">
              <w:rPr>
                <w:rFonts w:cs="Arial"/>
                <w:color w:val="000000"/>
              </w:rPr>
              <w:t>3</w:t>
            </w:r>
          </w:p>
        </w:tc>
        <w:tc>
          <w:tcPr>
            <w:tcW w:w="1848" w:type="dxa"/>
            <w:vMerge w:val="restart"/>
            <w:hideMark/>
          </w:tcPr>
          <w:p w14:paraId="790B9B25" w14:textId="6BDAFCF2" w:rsidR="00BB5976" w:rsidRPr="00BB5976" w:rsidRDefault="00BB5976" w:rsidP="00BB5976">
            <w:pPr>
              <w:jc w:val="left"/>
              <w:rPr>
                <w:rFonts w:cs="Arial"/>
                <w:color w:val="000000"/>
              </w:rPr>
            </w:pPr>
            <w:r w:rsidRPr="00BB5976">
              <w:rPr>
                <w:rFonts w:cs="Arial"/>
                <w:b/>
                <w:bCs/>
                <w:color w:val="000000"/>
              </w:rPr>
              <w:t>Section VI – Proposal Instructions Technical Approach Requirements state to include these subsections.</w:t>
            </w:r>
            <w:r w:rsidRPr="00BB5976">
              <w:rPr>
                <w:rFonts w:cs="Arial"/>
                <w:color w:val="000000"/>
              </w:rPr>
              <w:br/>
              <w:t>i.</w:t>
            </w:r>
            <w:r w:rsidR="009F0F4B">
              <w:rPr>
                <w:rFonts w:cs="Arial"/>
                <w:color w:val="000000"/>
              </w:rPr>
              <w:t xml:space="preserve"> </w:t>
            </w:r>
            <w:r w:rsidRPr="00BB5976">
              <w:rPr>
                <w:rFonts w:cs="Arial"/>
                <w:color w:val="000000"/>
              </w:rPr>
              <w:t>Understanding of the project requirements.</w:t>
            </w:r>
            <w:r w:rsidRPr="00BB5976">
              <w:rPr>
                <w:rFonts w:cs="Arial"/>
                <w:color w:val="000000"/>
              </w:rPr>
              <w:br/>
              <w:t>ii.  Proposed development. approach.</w:t>
            </w:r>
            <w:r w:rsidRPr="00BB5976">
              <w:rPr>
                <w:rFonts w:cs="Arial"/>
                <w:color w:val="000000"/>
              </w:rPr>
              <w:br/>
              <w:t>iii.  Technical considerations.</w:t>
            </w:r>
            <w:r w:rsidRPr="00BB5976">
              <w:rPr>
                <w:rFonts w:cs="Arial"/>
                <w:color w:val="000000"/>
              </w:rPr>
              <w:br/>
              <w:t>iv.  Architecture Solution.</w:t>
            </w:r>
            <w:r w:rsidRPr="00BB5976">
              <w:rPr>
                <w:rFonts w:cs="Arial"/>
                <w:color w:val="000000"/>
              </w:rPr>
              <w:br/>
              <w:t xml:space="preserve">v.  Detailed </w:t>
            </w:r>
            <w:r w:rsidRPr="00BB5976">
              <w:rPr>
                <w:rFonts w:cs="Arial"/>
                <w:color w:val="000000"/>
              </w:rPr>
              <w:lastRenderedPageBreak/>
              <w:t>project plan.</w:t>
            </w:r>
            <w:r w:rsidRPr="00BB5976">
              <w:rPr>
                <w:rFonts w:cs="Arial"/>
                <w:color w:val="000000"/>
              </w:rPr>
              <w:br/>
              <w:t>vi.  Deliverables and due dates.</w:t>
            </w:r>
            <w:r w:rsidRPr="00BB5976">
              <w:rPr>
                <w:rFonts w:cs="Arial"/>
                <w:color w:val="000000"/>
              </w:rPr>
              <w:br/>
              <w:t>vii.  Technical Matrix – the features and functions that will make the Agency’s public safety agencies work in a more efficient way, and in a way that increases officer and public safety (Exhibit A).</w:t>
            </w:r>
          </w:p>
        </w:tc>
        <w:tc>
          <w:tcPr>
            <w:tcW w:w="908" w:type="dxa"/>
            <w:vMerge w:val="restart"/>
            <w:noWrap/>
            <w:hideMark/>
          </w:tcPr>
          <w:p w14:paraId="4D4BC9DC" w14:textId="77777777" w:rsidR="00BB5976" w:rsidRPr="00BB5976" w:rsidRDefault="00BB5976" w:rsidP="00BB5976">
            <w:pPr>
              <w:jc w:val="center"/>
              <w:rPr>
                <w:rFonts w:cs="Arial"/>
                <w:color w:val="000000"/>
              </w:rPr>
            </w:pPr>
            <w:r w:rsidRPr="00BB5976">
              <w:rPr>
                <w:rFonts w:cs="Arial"/>
                <w:color w:val="000000"/>
              </w:rPr>
              <w:lastRenderedPageBreak/>
              <w:t>40</w:t>
            </w:r>
          </w:p>
        </w:tc>
        <w:tc>
          <w:tcPr>
            <w:tcW w:w="2737" w:type="dxa"/>
            <w:hideMark/>
          </w:tcPr>
          <w:p w14:paraId="6F8BDAA8" w14:textId="77777777" w:rsidR="00BB5976" w:rsidRPr="00BB5976" w:rsidRDefault="00BB5976" w:rsidP="00BB5976">
            <w:pPr>
              <w:jc w:val="left"/>
              <w:rPr>
                <w:rFonts w:cs="Arial"/>
                <w:color w:val="000000"/>
              </w:rPr>
            </w:pPr>
            <w:r w:rsidRPr="00BB5976">
              <w:rPr>
                <w:rFonts w:cs="Arial"/>
                <w:b/>
                <w:bCs/>
                <w:color w:val="000000"/>
              </w:rPr>
              <w:t>Question 1:</w:t>
            </w:r>
            <w:r w:rsidRPr="00BB5976">
              <w:rPr>
                <w:rFonts w:cs="Arial"/>
                <w:color w:val="000000"/>
              </w:rPr>
              <w:t xml:space="preserve"> Can you better define each section you list here and what information is to be included in each of these sections? </w:t>
            </w:r>
            <w:r w:rsidRPr="00BB5976">
              <w:rPr>
                <w:rFonts w:cs="Arial"/>
                <w:color w:val="000000"/>
              </w:rPr>
              <w:br/>
              <w:t>Or can you reference the sections of the RFP that speaks to each one of these? We would like to know what information you are wanting in each subsection without having to assume based on subsection title. (i.e. Development approach – what are you referring to here? Interface development? Or is this the full scope of work?)</w:t>
            </w:r>
          </w:p>
        </w:tc>
        <w:tc>
          <w:tcPr>
            <w:tcW w:w="2920" w:type="dxa"/>
            <w:hideMark/>
          </w:tcPr>
          <w:p w14:paraId="635041C9" w14:textId="3CA60CC8" w:rsidR="00BB5976" w:rsidRPr="00BB5976" w:rsidRDefault="00BB5976" w:rsidP="00BB5976">
            <w:pPr>
              <w:jc w:val="left"/>
              <w:rPr>
                <w:rFonts w:cs="Arial"/>
                <w:color w:val="000000"/>
              </w:rPr>
            </w:pPr>
            <w:r w:rsidRPr="00BB5976">
              <w:rPr>
                <w:rFonts w:cs="Arial"/>
                <w:b/>
                <w:bCs/>
                <w:color w:val="000000"/>
              </w:rPr>
              <w:t>Answer Question 1</w:t>
            </w:r>
            <w:r w:rsidRPr="00BB5976">
              <w:rPr>
                <w:rFonts w:cs="Arial"/>
                <w:color w:val="000000"/>
              </w:rPr>
              <w:t xml:space="preserve">:  </w:t>
            </w:r>
            <w:r w:rsidR="00120062">
              <w:rPr>
                <w:rFonts w:cs="Arial"/>
              </w:rPr>
              <w:t>T</w:t>
            </w:r>
            <w:r w:rsidR="00120062" w:rsidRPr="002B36E9">
              <w:rPr>
                <w:rFonts w:cs="Arial"/>
              </w:rPr>
              <w:t>hese sections are self-explanatory for bidders.</w:t>
            </w:r>
            <w:r w:rsidR="00120062">
              <w:rPr>
                <w:rFonts w:cs="Arial"/>
              </w:rPr>
              <w:t xml:space="preserve">  If you need clarification on one or more, please send that in as a question.</w:t>
            </w:r>
          </w:p>
        </w:tc>
      </w:tr>
      <w:tr w:rsidR="009F0F4B" w:rsidRPr="00BB5976" w14:paraId="42048ADB" w14:textId="77777777" w:rsidTr="00120062">
        <w:trPr>
          <w:trHeight w:val="3150"/>
        </w:trPr>
        <w:tc>
          <w:tcPr>
            <w:tcW w:w="937" w:type="dxa"/>
            <w:vMerge/>
            <w:hideMark/>
          </w:tcPr>
          <w:p w14:paraId="15EFCFB2" w14:textId="77777777" w:rsidR="00BB5976" w:rsidRPr="00BB5976" w:rsidRDefault="00BB5976" w:rsidP="00BB5976">
            <w:pPr>
              <w:jc w:val="left"/>
              <w:rPr>
                <w:rFonts w:cs="Arial"/>
                <w:color w:val="000000"/>
              </w:rPr>
            </w:pPr>
          </w:p>
        </w:tc>
        <w:tc>
          <w:tcPr>
            <w:tcW w:w="1848" w:type="dxa"/>
            <w:vMerge/>
            <w:hideMark/>
          </w:tcPr>
          <w:p w14:paraId="2BFFABDE" w14:textId="77777777" w:rsidR="00BB5976" w:rsidRPr="00BB5976" w:rsidRDefault="00BB5976" w:rsidP="00BB5976">
            <w:pPr>
              <w:jc w:val="left"/>
              <w:rPr>
                <w:rFonts w:cs="Arial"/>
                <w:color w:val="000000"/>
              </w:rPr>
            </w:pPr>
          </w:p>
        </w:tc>
        <w:tc>
          <w:tcPr>
            <w:tcW w:w="908" w:type="dxa"/>
            <w:vMerge/>
            <w:hideMark/>
          </w:tcPr>
          <w:p w14:paraId="0A713313" w14:textId="77777777" w:rsidR="00BB5976" w:rsidRPr="00BB5976" w:rsidRDefault="00BB5976" w:rsidP="00BB5976">
            <w:pPr>
              <w:jc w:val="left"/>
              <w:rPr>
                <w:rFonts w:cs="Arial"/>
                <w:color w:val="000000"/>
              </w:rPr>
            </w:pPr>
          </w:p>
        </w:tc>
        <w:tc>
          <w:tcPr>
            <w:tcW w:w="2737" w:type="dxa"/>
            <w:hideMark/>
          </w:tcPr>
          <w:p w14:paraId="33C1280F" w14:textId="77777777" w:rsidR="00BB5976" w:rsidRPr="00BB5976" w:rsidRDefault="00BB5976" w:rsidP="00BB5976">
            <w:pPr>
              <w:jc w:val="left"/>
              <w:rPr>
                <w:rFonts w:cs="Arial"/>
                <w:color w:val="000000"/>
              </w:rPr>
            </w:pPr>
            <w:r w:rsidRPr="00BB5976">
              <w:rPr>
                <w:rFonts w:cs="Arial"/>
                <w:b/>
                <w:bCs/>
                <w:color w:val="000000"/>
              </w:rPr>
              <w:t>Question 2</w:t>
            </w:r>
            <w:r w:rsidRPr="00BB5976">
              <w:rPr>
                <w:rFonts w:cs="Arial"/>
                <w:color w:val="000000"/>
              </w:rPr>
              <w:t xml:space="preserve">: Proposal Instructions state we have to include Project Development and Scope of Work as detailed in Section V. However, the subsections in Section V are different then what you list here. Can you tell us exactly where we are to insert Section V in the Technical Approach Section, or should this be its own section in the proposal? </w:t>
            </w:r>
          </w:p>
        </w:tc>
        <w:tc>
          <w:tcPr>
            <w:tcW w:w="2920" w:type="dxa"/>
            <w:hideMark/>
          </w:tcPr>
          <w:p w14:paraId="142A9E38" w14:textId="348A4BB1" w:rsidR="00BB5976" w:rsidRPr="00BB5976" w:rsidRDefault="00BB5976" w:rsidP="00BB5976">
            <w:pPr>
              <w:jc w:val="left"/>
              <w:rPr>
                <w:rFonts w:cs="Arial"/>
                <w:color w:val="000000"/>
              </w:rPr>
            </w:pPr>
            <w:r w:rsidRPr="00BB5976">
              <w:rPr>
                <w:rFonts w:cs="Arial"/>
                <w:b/>
                <w:bCs/>
                <w:color w:val="000000"/>
              </w:rPr>
              <w:t>Answer Question 2</w:t>
            </w:r>
            <w:r w:rsidRPr="00BB5976">
              <w:rPr>
                <w:rFonts w:cs="Arial"/>
                <w:color w:val="000000"/>
              </w:rPr>
              <w:t xml:space="preserve">: </w:t>
            </w:r>
            <w:r w:rsidR="00120062" w:rsidRPr="002B36E9">
              <w:rPr>
                <w:rFonts w:cs="Arial"/>
              </w:rPr>
              <w:t>Answer to Question 2: The bidders should respond to the RFP in the order in which the RFP is organized from top to bottom.  For Section VI.2, under each section, respond either as Comply, Not Comply, or Read and Understood if the requirement does not require an answer.  If the section needs further explanation, then complete the response with narrative to satisfy the RFP sub-sections criteria.  NSP suggests creating a Word document from the RFP PDF and use that as the baseline for responding to each section</w:t>
            </w:r>
          </w:p>
        </w:tc>
      </w:tr>
      <w:tr w:rsidR="009F0F4B" w:rsidRPr="00BB5976" w14:paraId="22B56C80" w14:textId="77777777" w:rsidTr="00120062">
        <w:trPr>
          <w:trHeight w:val="2580"/>
        </w:trPr>
        <w:tc>
          <w:tcPr>
            <w:tcW w:w="937" w:type="dxa"/>
            <w:vMerge/>
            <w:hideMark/>
          </w:tcPr>
          <w:p w14:paraId="434FDC75" w14:textId="77777777" w:rsidR="00BB5976" w:rsidRPr="00BB5976" w:rsidRDefault="00BB5976" w:rsidP="00BB5976">
            <w:pPr>
              <w:jc w:val="left"/>
              <w:rPr>
                <w:rFonts w:cs="Arial"/>
                <w:color w:val="000000"/>
              </w:rPr>
            </w:pPr>
          </w:p>
        </w:tc>
        <w:tc>
          <w:tcPr>
            <w:tcW w:w="1848" w:type="dxa"/>
            <w:vMerge/>
            <w:hideMark/>
          </w:tcPr>
          <w:p w14:paraId="69C959BB" w14:textId="77777777" w:rsidR="00BB5976" w:rsidRPr="00BB5976" w:rsidRDefault="00BB5976" w:rsidP="00BB5976">
            <w:pPr>
              <w:jc w:val="left"/>
              <w:rPr>
                <w:rFonts w:cs="Arial"/>
                <w:color w:val="000000"/>
              </w:rPr>
            </w:pPr>
          </w:p>
        </w:tc>
        <w:tc>
          <w:tcPr>
            <w:tcW w:w="908" w:type="dxa"/>
            <w:vMerge/>
            <w:hideMark/>
          </w:tcPr>
          <w:p w14:paraId="6C8443FB" w14:textId="77777777" w:rsidR="00BB5976" w:rsidRPr="00BB5976" w:rsidRDefault="00BB5976" w:rsidP="00BB5976">
            <w:pPr>
              <w:jc w:val="left"/>
              <w:rPr>
                <w:rFonts w:cs="Arial"/>
                <w:color w:val="000000"/>
              </w:rPr>
            </w:pPr>
          </w:p>
        </w:tc>
        <w:tc>
          <w:tcPr>
            <w:tcW w:w="2737" w:type="dxa"/>
            <w:hideMark/>
          </w:tcPr>
          <w:p w14:paraId="2930E75A" w14:textId="77777777" w:rsidR="00BB5976" w:rsidRPr="00BB5976" w:rsidRDefault="00BB5976" w:rsidP="00BB5976">
            <w:pPr>
              <w:jc w:val="left"/>
              <w:rPr>
                <w:rFonts w:cs="Arial"/>
                <w:color w:val="000000"/>
              </w:rPr>
            </w:pPr>
            <w:r w:rsidRPr="00BB5976">
              <w:rPr>
                <w:rFonts w:cs="Arial"/>
                <w:b/>
                <w:bCs/>
                <w:color w:val="000000"/>
              </w:rPr>
              <w:t>Question 3</w:t>
            </w:r>
            <w:r w:rsidRPr="00BB5976">
              <w:rPr>
                <w:rFonts w:cs="Arial"/>
                <w:color w:val="000000"/>
              </w:rPr>
              <w:t>: Subsection V – Detailed Project Plan – asks for detailed project plan, but Section V – Scope of Work also asks for detailed project plan. Do you want this project plan with the SOW or as its own subsection as shown here in Technical Approach – or both?</w:t>
            </w:r>
          </w:p>
        </w:tc>
        <w:tc>
          <w:tcPr>
            <w:tcW w:w="2920" w:type="dxa"/>
            <w:hideMark/>
          </w:tcPr>
          <w:p w14:paraId="54282237" w14:textId="77777777" w:rsidR="00BB5976" w:rsidRPr="00BB5976" w:rsidRDefault="00BB5976" w:rsidP="00BB5976">
            <w:pPr>
              <w:jc w:val="left"/>
              <w:rPr>
                <w:rFonts w:cs="Arial"/>
                <w:color w:val="000000"/>
              </w:rPr>
            </w:pPr>
            <w:r w:rsidRPr="00BB5976">
              <w:rPr>
                <w:rFonts w:cs="Arial"/>
                <w:b/>
                <w:bCs/>
                <w:color w:val="000000"/>
              </w:rPr>
              <w:t>Answer Question 3</w:t>
            </w:r>
            <w:r w:rsidRPr="00BB5976">
              <w:rPr>
                <w:rFonts w:cs="Arial"/>
                <w:color w:val="000000"/>
              </w:rPr>
              <w:t>:  NSP is not requiring a Scope of Work for section V.E.  The RFP states “Please provide an outline of the Scope of Work to illustrate the methodology and approach for the Implementation and Operations plans.  The bidder is to provide an Outline that incorporates the items under section V.E. not an actual Scope of Work or Project Plan.  In the Technical Approach section V.G.2, provide a sample Project Plan.</w:t>
            </w:r>
          </w:p>
        </w:tc>
      </w:tr>
      <w:tr w:rsidR="009F0F4B" w:rsidRPr="00BB5976" w14:paraId="41A4FBC1" w14:textId="77777777" w:rsidTr="00120062">
        <w:trPr>
          <w:trHeight w:val="2865"/>
        </w:trPr>
        <w:tc>
          <w:tcPr>
            <w:tcW w:w="937" w:type="dxa"/>
            <w:vMerge/>
            <w:hideMark/>
          </w:tcPr>
          <w:p w14:paraId="25104025" w14:textId="77777777" w:rsidR="00BB5976" w:rsidRPr="00BB5976" w:rsidRDefault="00BB5976" w:rsidP="00BB5976">
            <w:pPr>
              <w:jc w:val="left"/>
              <w:rPr>
                <w:rFonts w:cs="Arial"/>
                <w:color w:val="000000"/>
              </w:rPr>
            </w:pPr>
          </w:p>
        </w:tc>
        <w:tc>
          <w:tcPr>
            <w:tcW w:w="1848" w:type="dxa"/>
            <w:vMerge/>
            <w:hideMark/>
          </w:tcPr>
          <w:p w14:paraId="7B799684" w14:textId="77777777" w:rsidR="00BB5976" w:rsidRPr="00BB5976" w:rsidRDefault="00BB5976" w:rsidP="00BB5976">
            <w:pPr>
              <w:jc w:val="left"/>
              <w:rPr>
                <w:rFonts w:cs="Arial"/>
                <w:color w:val="000000"/>
              </w:rPr>
            </w:pPr>
          </w:p>
        </w:tc>
        <w:tc>
          <w:tcPr>
            <w:tcW w:w="908" w:type="dxa"/>
            <w:vMerge/>
            <w:hideMark/>
          </w:tcPr>
          <w:p w14:paraId="0290464F" w14:textId="77777777" w:rsidR="00BB5976" w:rsidRPr="00BB5976" w:rsidRDefault="00BB5976" w:rsidP="00BB5976">
            <w:pPr>
              <w:jc w:val="left"/>
              <w:rPr>
                <w:rFonts w:cs="Arial"/>
                <w:color w:val="000000"/>
              </w:rPr>
            </w:pPr>
          </w:p>
        </w:tc>
        <w:tc>
          <w:tcPr>
            <w:tcW w:w="2737" w:type="dxa"/>
            <w:hideMark/>
          </w:tcPr>
          <w:p w14:paraId="73E5FE04" w14:textId="77777777" w:rsidR="00BB5976" w:rsidRPr="00BB5976" w:rsidRDefault="00BB5976" w:rsidP="00BB5976">
            <w:pPr>
              <w:jc w:val="left"/>
              <w:rPr>
                <w:rFonts w:cs="Arial"/>
                <w:color w:val="000000"/>
              </w:rPr>
            </w:pPr>
            <w:r w:rsidRPr="00BB5976">
              <w:rPr>
                <w:rFonts w:cs="Arial"/>
                <w:b/>
                <w:bCs/>
                <w:color w:val="000000"/>
              </w:rPr>
              <w:t>Question 3: Technical considerations</w:t>
            </w:r>
            <w:r w:rsidRPr="00BB5976">
              <w:rPr>
                <w:rFonts w:cs="Arial"/>
                <w:color w:val="000000"/>
              </w:rPr>
              <w:t xml:space="preserve">. Can you define what you are requesting here versus Architecture Solutions? </w:t>
            </w:r>
          </w:p>
        </w:tc>
        <w:tc>
          <w:tcPr>
            <w:tcW w:w="2920" w:type="dxa"/>
            <w:hideMark/>
          </w:tcPr>
          <w:p w14:paraId="594EDDEF" w14:textId="77777777" w:rsidR="00BB5976" w:rsidRPr="00BB5976" w:rsidRDefault="00BB5976" w:rsidP="00BB5976">
            <w:pPr>
              <w:jc w:val="left"/>
              <w:rPr>
                <w:rFonts w:cs="Arial"/>
                <w:color w:val="000000"/>
              </w:rPr>
            </w:pPr>
            <w:r w:rsidRPr="00BB5976">
              <w:rPr>
                <w:rFonts w:cs="Arial"/>
                <w:b/>
                <w:bCs/>
                <w:color w:val="000000"/>
              </w:rPr>
              <w:t>Answer Question 3:  Technical Considerations</w:t>
            </w:r>
            <w:r w:rsidRPr="00BB5976">
              <w:rPr>
                <w:rFonts w:cs="Arial"/>
                <w:color w:val="000000"/>
              </w:rPr>
              <w:t xml:space="preserve"> include but not limited to Integration with legacy systems and interfaces, customization verses configuration, data migration, cybersecurity remediation and end user security, and licensing and documentation.</w:t>
            </w:r>
            <w:r w:rsidRPr="00BB5976">
              <w:rPr>
                <w:rFonts w:cs="Arial"/>
                <w:color w:val="000000"/>
              </w:rPr>
              <w:br/>
              <w:t xml:space="preserve">Software architecture refers </w:t>
            </w:r>
            <w:r w:rsidRPr="00BB5976">
              <w:rPr>
                <w:rFonts w:cs="Arial"/>
                <w:color w:val="000000"/>
              </w:rPr>
              <w:lastRenderedPageBreak/>
              <w:t>to the  deployment of different environments (cloud, on-premises) and infrastructure requirements (servers, networks, storage).</w:t>
            </w:r>
          </w:p>
        </w:tc>
      </w:tr>
      <w:tr w:rsidR="009F0F4B" w:rsidRPr="00BB5976" w14:paraId="1A4854BC" w14:textId="77777777" w:rsidTr="00120062">
        <w:trPr>
          <w:trHeight w:val="1725"/>
        </w:trPr>
        <w:tc>
          <w:tcPr>
            <w:tcW w:w="937" w:type="dxa"/>
            <w:noWrap/>
            <w:hideMark/>
          </w:tcPr>
          <w:p w14:paraId="715B0476" w14:textId="77777777" w:rsidR="00BB5976" w:rsidRPr="00BB5976" w:rsidRDefault="00BB5976" w:rsidP="00BB5976">
            <w:pPr>
              <w:jc w:val="center"/>
              <w:rPr>
                <w:rFonts w:cs="Arial"/>
                <w:color w:val="000000"/>
              </w:rPr>
            </w:pPr>
            <w:r w:rsidRPr="00BB5976">
              <w:rPr>
                <w:rFonts w:cs="Arial"/>
                <w:color w:val="000000"/>
              </w:rPr>
              <w:lastRenderedPageBreak/>
              <w:t>4</w:t>
            </w:r>
          </w:p>
        </w:tc>
        <w:tc>
          <w:tcPr>
            <w:tcW w:w="1848" w:type="dxa"/>
            <w:hideMark/>
          </w:tcPr>
          <w:p w14:paraId="4BC70B8B" w14:textId="77777777" w:rsidR="00BB5976" w:rsidRPr="00BB5976" w:rsidRDefault="00BB5976" w:rsidP="00BB5976">
            <w:pPr>
              <w:jc w:val="left"/>
              <w:rPr>
                <w:rFonts w:cs="Arial"/>
                <w:color w:val="000000"/>
              </w:rPr>
            </w:pPr>
            <w:r w:rsidRPr="00BB5976">
              <w:rPr>
                <w:rFonts w:cs="Arial"/>
                <w:b/>
                <w:bCs/>
                <w:color w:val="000000"/>
              </w:rPr>
              <w:t>H. Current CAD and MDS Challenges and Limitations</w:t>
            </w:r>
            <w:r w:rsidRPr="00BB5976">
              <w:rPr>
                <w:rFonts w:cs="Arial"/>
                <w:color w:val="000000"/>
              </w:rPr>
              <w:t xml:space="preserve"> 4. Interfaces</w:t>
            </w:r>
          </w:p>
        </w:tc>
        <w:tc>
          <w:tcPr>
            <w:tcW w:w="908" w:type="dxa"/>
            <w:noWrap/>
            <w:hideMark/>
          </w:tcPr>
          <w:p w14:paraId="2E12A3E5" w14:textId="77777777" w:rsidR="00BB5976" w:rsidRPr="00BB5976" w:rsidRDefault="00BB5976" w:rsidP="00BB5976">
            <w:pPr>
              <w:jc w:val="center"/>
              <w:rPr>
                <w:rFonts w:cs="Arial"/>
                <w:color w:val="000000"/>
              </w:rPr>
            </w:pPr>
            <w:r w:rsidRPr="00BB5976">
              <w:rPr>
                <w:rFonts w:cs="Arial"/>
                <w:color w:val="000000"/>
              </w:rPr>
              <w:t>35</w:t>
            </w:r>
          </w:p>
        </w:tc>
        <w:tc>
          <w:tcPr>
            <w:tcW w:w="2737" w:type="dxa"/>
            <w:hideMark/>
          </w:tcPr>
          <w:p w14:paraId="1C265E36" w14:textId="77777777" w:rsidR="00BB5976" w:rsidRPr="00BB5976" w:rsidRDefault="00BB5976" w:rsidP="00BB5976">
            <w:pPr>
              <w:jc w:val="left"/>
              <w:rPr>
                <w:rFonts w:cs="Arial"/>
                <w:color w:val="000000"/>
              </w:rPr>
            </w:pPr>
            <w:r w:rsidRPr="00BB5976">
              <w:rPr>
                <w:rFonts w:cs="Arial"/>
                <w:b/>
                <w:bCs/>
                <w:color w:val="000000"/>
              </w:rPr>
              <w:t>Question 1</w:t>
            </w:r>
            <w:r w:rsidRPr="00BB5976">
              <w:rPr>
                <w:rFonts w:cs="Arial"/>
                <w:color w:val="000000"/>
              </w:rPr>
              <w:t>: Not all interfaces listed here are listed for pricing in the Cost Proposal. Should we only price those interfaces in the Cost Proposal?</w:t>
            </w:r>
          </w:p>
        </w:tc>
        <w:tc>
          <w:tcPr>
            <w:tcW w:w="2920" w:type="dxa"/>
            <w:hideMark/>
          </w:tcPr>
          <w:p w14:paraId="06F9052D" w14:textId="77777777" w:rsidR="00BB5976" w:rsidRPr="00BB5976" w:rsidRDefault="00BB5976" w:rsidP="00BB5976">
            <w:pPr>
              <w:jc w:val="left"/>
              <w:rPr>
                <w:rFonts w:cs="Arial"/>
                <w:color w:val="000000"/>
              </w:rPr>
            </w:pPr>
            <w:r w:rsidRPr="00BB5976">
              <w:rPr>
                <w:rFonts w:cs="Arial"/>
                <w:b/>
                <w:bCs/>
                <w:color w:val="000000"/>
              </w:rPr>
              <w:t>Answer Question 1</w:t>
            </w:r>
            <w:r w:rsidRPr="00BB5976">
              <w:rPr>
                <w:rFonts w:cs="Arial"/>
                <w:color w:val="000000"/>
              </w:rPr>
              <w:t xml:space="preserve">:  The heading of V.H. is: </w:t>
            </w:r>
            <w:r w:rsidRPr="00120062">
              <w:rPr>
                <w:rFonts w:cs="Arial"/>
                <w:b/>
                <w:bCs/>
                <w:color w:val="000000"/>
              </w:rPr>
              <w:t>CURRENT CAD AND MDS CHALLENGES AND LIMITATIONS</w:t>
            </w:r>
            <w:r w:rsidRPr="00BB5976">
              <w:rPr>
                <w:rFonts w:cs="Arial"/>
                <w:color w:val="000000"/>
              </w:rPr>
              <w:t>.  The list of interfaces are examples of interfaces that could prove to have challenges with engineering and/or deploying them.  The full list of interfaces can be found in the Cost Proposal.</w:t>
            </w:r>
          </w:p>
        </w:tc>
      </w:tr>
      <w:tr w:rsidR="00120062" w:rsidRPr="00BB5976" w14:paraId="372B63C4" w14:textId="77777777" w:rsidTr="00120062">
        <w:trPr>
          <w:trHeight w:val="885"/>
        </w:trPr>
        <w:tc>
          <w:tcPr>
            <w:tcW w:w="937" w:type="dxa"/>
            <w:noWrap/>
            <w:hideMark/>
          </w:tcPr>
          <w:p w14:paraId="63E76B6A" w14:textId="77777777" w:rsidR="00120062" w:rsidRPr="00BB5976" w:rsidRDefault="00120062" w:rsidP="00120062">
            <w:pPr>
              <w:jc w:val="center"/>
              <w:rPr>
                <w:rFonts w:cs="Arial"/>
                <w:color w:val="000000"/>
              </w:rPr>
            </w:pPr>
            <w:r w:rsidRPr="00BB5976">
              <w:rPr>
                <w:rFonts w:cs="Arial"/>
                <w:color w:val="000000"/>
              </w:rPr>
              <w:t>5</w:t>
            </w:r>
          </w:p>
        </w:tc>
        <w:tc>
          <w:tcPr>
            <w:tcW w:w="1848" w:type="dxa"/>
            <w:hideMark/>
          </w:tcPr>
          <w:p w14:paraId="4010A769" w14:textId="77777777" w:rsidR="00120062" w:rsidRPr="00BB5976" w:rsidRDefault="00120062" w:rsidP="00120062">
            <w:pPr>
              <w:jc w:val="left"/>
              <w:rPr>
                <w:rFonts w:cs="Arial"/>
                <w:color w:val="000000"/>
              </w:rPr>
            </w:pPr>
            <w:r w:rsidRPr="00BB5976">
              <w:rPr>
                <w:rFonts w:cs="Arial"/>
                <w:b/>
                <w:bCs/>
                <w:color w:val="000000"/>
              </w:rPr>
              <w:t>H. Current CAD and MDS Challenges and Limitations</w:t>
            </w:r>
            <w:r w:rsidRPr="00BB5976">
              <w:rPr>
                <w:rFonts w:cs="Arial"/>
                <w:color w:val="000000"/>
              </w:rPr>
              <w:t xml:space="preserve"> 4. Interfaces </w:t>
            </w:r>
            <w:r w:rsidRPr="00BB5976">
              <w:rPr>
                <w:rFonts w:cs="Arial"/>
                <w:color w:val="000000"/>
              </w:rPr>
              <w:br/>
              <w:t>n. AVL/MACH</w:t>
            </w:r>
          </w:p>
        </w:tc>
        <w:tc>
          <w:tcPr>
            <w:tcW w:w="908" w:type="dxa"/>
            <w:noWrap/>
            <w:hideMark/>
          </w:tcPr>
          <w:p w14:paraId="59F3422E" w14:textId="77777777" w:rsidR="00120062" w:rsidRPr="00BB5976" w:rsidRDefault="00120062" w:rsidP="00120062">
            <w:pPr>
              <w:jc w:val="center"/>
              <w:rPr>
                <w:rFonts w:cs="Arial"/>
                <w:color w:val="000000"/>
              </w:rPr>
            </w:pPr>
            <w:r w:rsidRPr="00BB5976">
              <w:rPr>
                <w:rFonts w:cs="Arial"/>
                <w:color w:val="000000"/>
              </w:rPr>
              <w:t>35</w:t>
            </w:r>
          </w:p>
        </w:tc>
        <w:tc>
          <w:tcPr>
            <w:tcW w:w="2737" w:type="dxa"/>
            <w:hideMark/>
          </w:tcPr>
          <w:p w14:paraId="643ED326" w14:textId="77777777" w:rsidR="00120062" w:rsidRPr="00BB5976" w:rsidRDefault="00120062" w:rsidP="00120062">
            <w:pPr>
              <w:jc w:val="left"/>
              <w:rPr>
                <w:rFonts w:cs="Arial"/>
                <w:color w:val="000000"/>
              </w:rPr>
            </w:pPr>
            <w:r w:rsidRPr="00BB5976">
              <w:rPr>
                <w:rFonts w:cs="Arial"/>
                <w:b/>
                <w:bCs/>
                <w:color w:val="000000"/>
              </w:rPr>
              <w:t>Question 1</w:t>
            </w:r>
            <w:r w:rsidRPr="00BB5976">
              <w:rPr>
                <w:rFonts w:cs="Arial"/>
                <w:color w:val="000000"/>
              </w:rPr>
              <w:t>: Can you explain what AVL/MACH interface is?</w:t>
            </w:r>
          </w:p>
        </w:tc>
        <w:tc>
          <w:tcPr>
            <w:tcW w:w="2920" w:type="dxa"/>
            <w:noWrap/>
            <w:hideMark/>
          </w:tcPr>
          <w:p w14:paraId="59373CFC" w14:textId="4491935B" w:rsidR="00120062" w:rsidRPr="00BB5976" w:rsidRDefault="00120062" w:rsidP="00120062">
            <w:pPr>
              <w:jc w:val="left"/>
              <w:rPr>
                <w:rFonts w:cs="Arial"/>
                <w:color w:val="000000"/>
              </w:rPr>
            </w:pPr>
            <w:r w:rsidRPr="002B36E9">
              <w:rPr>
                <w:rFonts w:cs="Arial"/>
              </w:rPr>
              <w:t xml:space="preserve">Answer to Question 1:  The existing Mobile solution is called Mach which uses AVL to transmit location coordinates back to CAD. If NSP elects to keep the Mach Mobile and AVL solution, the CAD vendor will need to interface to the solution. When the vehicle transmits the latitude/longitude coordinates back to CAD, the coordinates will need to be converted to the closest address point or mile marker.  The replacement CAD solution should allow for reverse geo-coding of the coordinates to the closest mile marker/post based on agency-defined parameters to allow CAD and mobile users to quickly and easily locate units and calls.  </w:t>
            </w:r>
          </w:p>
        </w:tc>
      </w:tr>
      <w:tr w:rsidR="00120062" w:rsidRPr="00BB5976" w14:paraId="5851E138" w14:textId="77777777" w:rsidTr="00120062">
        <w:trPr>
          <w:trHeight w:val="2025"/>
        </w:trPr>
        <w:tc>
          <w:tcPr>
            <w:tcW w:w="937" w:type="dxa"/>
            <w:noWrap/>
            <w:hideMark/>
          </w:tcPr>
          <w:p w14:paraId="169F3657" w14:textId="77777777" w:rsidR="00120062" w:rsidRPr="00BB5976" w:rsidRDefault="00120062" w:rsidP="00120062">
            <w:pPr>
              <w:jc w:val="center"/>
              <w:rPr>
                <w:rFonts w:cs="Arial"/>
                <w:color w:val="000000"/>
              </w:rPr>
            </w:pPr>
            <w:r w:rsidRPr="00BB5976">
              <w:rPr>
                <w:rFonts w:cs="Arial"/>
                <w:color w:val="000000"/>
              </w:rPr>
              <w:lastRenderedPageBreak/>
              <w:t>6</w:t>
            </w:r>
          </w:p>
        </w:tc>
        <w:tc>
          <w:tcPr>
            <w:tcW w:w="1848" w:type="dxa"/>
            <w:hideMark/>
          </w:tcPr>
          <w:p w14:paraId="74F45CCD" w14:textId="717E6744" w:rsidR="00120062" w:rsidRPr="00BB5976" w:rsidRDefault="00120062" w:rsidP="00120062">
            <w:pPr>
              <w:jc w:val="left"/>
              <w:rPr>
                <w:rFonts w:cs="Arial"/>
                <w:color w:val="000000"/>
              </w:rPr>
            </w:pPr>
            <w:r w:rsidRPr="00BB5976">
              <w:rPr>
                <w:rFonts w:cs="Arial"/>
                <w:b/>
                <w:bCs/>
                <w:color w:val="000000"/>
              </w:rPr>
              <w:t>H. Current CAD and MDS Challenges and Limitations</w:t>
            </w:r>
            <w:r w:rsidRPr="00BB5976">
              <w:rPr>
                <w:rFonts w:cs="Arial"/>
                <w:color w:val="000000"/>
              </w:rPr>
              <w:br/>
              <w:t>4. Interfaces</w:t>
            </w:r>
            <w:r w:rsidRPr="00BB5976">
              <w:rPr>
                <w:rFonts w:cs="Arial"/>
                <w:color w:val="000000"/>
              </w:rPr>
              <w:br/>
              <w:t>p. Towing interfaces</w:t>
            </w:r>
            <w:r w:rsidRPr="00BB5976">
              <w:rPr>
                <w:rFonts w:cs="Arial"/>
                <w:color w:val="000000"/>
              </w:rPr>
              <w:br/>
              <w:t>i. Tow Exchange</w:t>
            </w:r>
            <w:r w:rsidRPr="00BB5976">
              <w:rPr>
                <w:rFonts w:cs="Arial"/>
                <w:color w:val="000000"/>
              </w:rPr>
              <w:br/>
              <w:t xml:space="preserve">ii. </w:t>
            </w:r>
            <w:proofErr w:type="spellStart"/>
            <w:r w:rsidRPr="00BB5976">
              <w:rPr>
                <w:rFonts w:cs="Arial"/>
                <w:color w:val="000000"/>
              </w:rPr>
              <w:t>Omnix</w:t>
            </w:r>
            <w:proofErr w:type="spellEnd"/>
            <w:r w:rsidRPr="00BB5976">
              <w:rPr>
                <w:rFonts w:cs="Arial"/>
                <w:color w:val="000000"/>
              </w:rPr>
              <w:br/>
              <w:t xml:space="preserve">iii. ***add </w:t>
            </w:r>
            <w:proofErr w:type="spellStart"/>
            <w:r w:rsidRPr="00BB5976">
              <w:rPr>
                <w:rFonts w:cs="Arial"/>
                <w:color w:val="000000"/>
              </w:rPr>
              <w:t>Sarpey</w:t>
            </w:r>
            <w:proofErr w:type="spellEnd"/>
            <w:r w:rsidRPr="00BB5976">
              <w:rPr>
                <w:rFonts w:cs="Arial"/>
                <w:color w:val="000000"/>
              </w:rPr>
              <w:t xml:space="preserve"> tow provider**</w:t>
            </w:r>
          </w:p>
        </w:tc>
        <w:tc>
          <w:tcPr>
            <w:tcW w:w="908" w:type="dxa"/>
            <w:noWrap/>
            <w:hideMark/>
          </w:tcPr>
          <w:p w14:paraId="5D992353" w14:textId="77777777" w:rsidR="00120062" w:rsidRPr="00BB5976" w:rsidRDefault="00120062" w:rsidP="00120062">
            <w:pPr>
              <w:jc w:val="center"/>
              <w:rPr>
                <w:rFonts w:cs="Arial"/>
                <w:color w:val="000000"/>
              </w:rPr>
            </w:pPr>
            <w:r w:rsidRPr="00BB5976">
              <w:rPr>
                <w:rFonts w:cs="Arial"/>
                <w:color w:val="000000"/>
              </w:rPr>
              <w:t>35</w:t>
            </w:r>
          </w:p>
        </w:tc>
        <w:tc>
          <w:tcPr>
            <w:tcW w:w="2737" w:type="dxa"/>
            <w:hideMark/>
          </w:tcPr>
          <w:p w14:paraId="56ED14EC" w14:textId="77777777" w:rsidR="00120062" w:rsidRPr="00BB5976" w:rsidRDefault="00120062" w:rsidP="00120062">
            <w:pPr>
              <w:jc w:val="left"/>
              <w:rPr>
                <w:rFonts w:cs="Arial"/>
                <w:color w:val="000000"/>
              </w:rPr>
            </w:pPr>
            <w:r w:rsidRPr="00BB5976">
              <w:rPr>
                <w:rFonts w:cs="Arial"/>
                <w:b/>
                <w:bCs/>
                <w:color w:val="000000"/>
              </w:rPr>
              <w:t>Question: 1</w:t>
            </w:r>
            <w:r w:rsidRPr="00BB5976">
              <w:rPr>
                <w:rFonts w:cs="Arial"/>
                <w:color w:val="000000"/>
              </w:rPr>
              <w:t xml:space="preserve">: Can you explain what these towing interfaces are? </w:t>
            </w:r>
          </w:p>
        </w:tc>
        <w:tc>
          <w:tcPr>
            <w:tcW w:w="2920" w:type="dxa"/>
            <w:noWrap/>
            <w:hideMark/>
          </w:tcPr>
          <w:p w14:paraId="103C06F1" w14:textId="77777777" w:rsidR="00120062" w:rsidRDefault="008B2A9E" w:rsidP="00120062">
            <w:pPr>
              <w:jc w:val="left"/>
              <w:rPr>
                <w:rFonts w:cs="Arial"/>
                <w:color w:val="000000"/>
              </w:rPr>
            </w:pPr>
            <w:r>
              <w:rPr>
                <w:rFonts w:cs="Arial"/>
                <w:color w:val="000000"/>
              </w:rPr>
              <w:t xml:space="preserve">Answer to Question 1: Towing: we use a tow rotation based on county, determine who is next on the list for a tow. All vehicles towed are then entered into the NIS hot files (through </w:t>
            </w:r>
            <w:proofErr w:type="spellStart"/>
            <w:r>
              <w:rPr>
                <w:rFonts w:cs="Arial"/>
                <w:color w:val="000000"/>
              </w:rPr>
              <w:t>Omnixx</w:t>
            </w:r>
            <w:proofErr w:type="spellEnd"/>
            <w:r>
              <w:rPr>
                <w:rFonts w:cs="Arial"/>
                <w:color w:val="000000"/>
              </w:rPr>
              <w:t xml:space="preserve">). </w:t>
            </w:r>
          </w:p>
          <w:p w14:paraId="35A243F3" w14:textId="77777777" w:rsidR="008B2A9E" w:rsidRDefault="008B2A9E" w:rsidP="00120062">
            <w:pPr>
              <w:jc w:val="left"/>
              <w:rPr>
                <w:rFonts w:cs="Arial"/>
                <w:color w:val="000000"/>
              </w:rPr>
            </w:pPr>
            <w:r>
              <w:rPr>
                <w:rFonts w:cs="Arial"/>
                <w:color w:val="000000"/>
              </w:rPr>
              <w:t>The exception is the following:</w:t>
            </w:r>
          </w:p>
          <w:p w14:paraId="7029FA86" w14:textId="77777777" w:rsidR="008B2A9E" w:rsidRDefault="008B2A9E" w:rsidP="008B2A9E">
            <w:pPr>
              <w:pStyle w:val="ListParagraph"/>
              <w:numPr>
                <w:ilvl w:val="0"/>
                <w:numId w:val="47"/>
              </w:numPr>
              <w:rPr>
                <w:rFonts w:cs="Arial"/>
                <w:color w:val="000000"/>
              </w:rPr>
            </w:pPr>
            <w:r>
              <w:rPr>
                <w:rFonts w:cs="Arial"/>
                <w:color w:val="000000"/>
              </w:rPr>
              <w:t>Tow Exchange: any vehicle towed in Omaha/Douglas County go to the Omaha Police Department impound lot rather than the tow company lot. Tow Exchange is the program used by the Omaha Police Department impound lot to document the tow is required prior to the tow company arriving at that lot. No NIS entry required.</w:t>
            </w:r>
          </w:p>
          <w:p w14:paraId="60487F8B" w14:textId="6D84B401" w:rsidR="008B2A9E" w:rsidRPr="008B2A9E" w:rsidRDefault="008B2A9E" w:rsidP="008B2A9E">
            <w:pPr>
              <w:pStyle w:val="ListParagraph"/>
              <w:numPr>
                <w:ilvl w:val="0"/>
                <w:numId w:val="47"/>
              </w:numPr>
              <w:rPr>
                <w:rFonts w:cs="Arial"/>
                <w:color w:val="000000"/>
              </w:rPr>
            </w:pPr>
            <w:r>
              <w:rPr>
                <w:rFonts w:cs="Arial"/>
                <w:color w:val="000000"/>
              </w:rPr>
              <w:t>Sarpy County – we are required to email Sarpy county impound when a tow occurs in Sarpy County. No NIS entry required.</w:t>
            </w:r>
          </w:p>
        </w:tc>
      </w:tr>
      <w:tr w:rsidR="00120062" w:rsidRPr="00BB5976" w14:paraId="7CC37A63" w14:textId="77777777" w:rsidTr="00120062">
        <w:trPr>
          <w:trHeight w:val="1170"/>
        </w:trPr>
        <w:tc>
          <w:tcPr>
            <w:tcW w:w="937" w:type="dxa"/>
            <w:noWrap/>
            <w:hideMark/>
          </w:tcPr>
          <w:p w14:paraId="583A067F" w14:textId="77777777" w:rsidR="00120062" w:rsidRPr="00BB5976" w:rsidRDefault="00120062" w:rsidP="00120062">
            <w:pPr>
              <w:jc w:val="center"/>
              <w:rPr>
                <w:rFonts w:cs="Arial"/>
                <w:color w:val="000000"/>
              </w:rPr>
            </w:pPr>
            <w:r w:rsidRPr="00BB5976">
              <w:rPr>
                <w:rFonts w:cs="Arial"/>
                <w:color w:val="000000"/>
              </w:rPr>
              <w:t>7</w:t>
            </w:r>
          </w:p>
        </w:tc>
        <w:tc>
          <w:tcPr>
            <w:tcW w:w="1848" w:type="dxa"/>
            <w:hideMark/>
          </w:tcPr>
          <w:p w14:paraId="45181838" w14:textId="77777777" w:rsidR="00120062" w:rsidRPr="00BB5976" w:rsidRDefault="00120062" w:rsidP="00120062">
            <w:pPr>
              <w:jc w:val="left"/>
              <w:rPr>
                <w:rFonts w:cs="Arial"/>
                <w:color w:val="000000"/>
              </w:rPr>
            </w:pPr>
            <w:r w:rsidRPr="00BB5976">
              <w:rPr>
                <w:rFonts w:cs="Arial"/>
                <w:b/>
                <w:bCs/>
                <w:color w:val="000000"/>
              </w:rPr>
              <w:t>H. Current CAD and MDS Challenges and Limitations</w:t>
            </w:r>
            <w:r w:rsidRPr="00BB5976">
              <w:rPr>
                <w:rFonts w:cs="Arial"/>
                <w:color w:val="000000"/>
              </w:rPr>
              <w:br/>
              <w:t>4. Interfaces</w:t>
            </w:r>
            <w:r w:rsidRPr="00BB5976">
              <w:rPr>
                <w:rFonts w:cs="Arial"/>
                <w:color w:val="000000"/>
              </w:rPr>
              <w:br/>
              <w:t>q. NDOT IP based cameras</w:t>
            </w:r>
          </w:p>
        </w:tc>
        <w:tc>
          <w:tcPr>
            <w:tcW w:w="908" w:type="dxa"/>
            <w:noWrap/>
            <w:hideMark/>
          </w:tcPr>
          <w:p w14:paraId="4865ED44" w14:textId="77777777" w:rsidR="00120062" w:rsidRPr="00BB5976" w:rsidRDefault="00120062" w:rsidP="00120062">
            <w:pPr>
              <w:jc w:val="center"/>
              <w:rPr>
                <w:rFonts w:cs="Arial"/>
                <w:color w:val="000000"/>
              </w:rPr>
            </w:pPr>
            <w:r w:rsidRPr="00BB5976">
              <w:rPr>
                <w:rFonts w:cs="Arial"/>
                <w:color w:val="000000"/>
              </w:rPr>
              <w:t>35</w:t>
            </w:r>
          </w:p>
        </w:tc>
        <w:tc>
          <w:tcPr>
            <w:tcW w:w="2737" w:type="dxa"/>
            <w:hideMark/>
          </w:tcPr>
          <w:p w14:paraId="094C2A24" w14:textId="77777777" w:rsidR="00120062" w:rsidRPr="00BB5976" w:rsidRDefault="00120062" w:rsidP="00120062">
            <w:pPr>
              <w:jc w:val="left"/>
              <w:rPr>
                <w:rFonts w:cs="Arial"/>
                <w:color w:val="000000"/>
              </w:rPr>
            </w:pPr>
            <w:r w:rsidRPr="00BB5976">
              <w:rPr>
                <w:rFonts w:cs="Arial"/>
                <w:b/>
                <w:bCs/>
                <w:color w:val="000000"/>
              </w:rPr>
              <w:t>Question 1:</w:t>
            </w:r>
            <w:r w:rsidRPr="00BB5976">
              <w:rPr>
                <w:rFonts w:cs="Arial"/>
                <w:color w:val="000000"/>
              </w:rPr>
              <w:t xml:space="preserve"> Can you explain what your expectation is for this interface?</w:t>
            </w:r>
          </w:p>
        </w:tc>
        <w:tc>
          <w:tcPr>
            <w:tcW w:w="2920" w:type="dxa"/>
            <w:noWrap/>
            <w:hideMark/>
          </w:tcPr>
          <w:p w14:paraId="6F271D07" w14:textId="77777777" w:rsidR="00120062" w:rsidRDefault="00120062" w:rsidP="00120062">
            <w:pPr>
              <w:jc w:val="left"/>
              <w:rPr>
                <w:rFonts w:cs="Arial"/>
              </w:rPr>
            </w:pPr>
            <w:r w:rsidRPr="00210A9B">
              <w:rPr>
                <w:rFonts w:cs="Arial"/>
              </w:rPr>
              <w:t xml:space="preserve">Answer to Question 1: </w:t>
            </w:r>
            <w:r w:rsidR="008B2A9E">
              <w:rPr>
                <w:rFonts w:cs="Arial"/>
              </w:rPr>
              <w:t xml:space="preserve"> Nebraska Department of Transportation (NDOT) IP Based Cameras.</w:t>
            </w:r>
          </w:p>
          <w:p w14:paraId="49F951C9" w14:textId="030E7D68" w:rsidR="008B2A9E" w:rsidRPr="008B2A9E" w:rsidRDefault="008B2A9E" w:rsidP="008B2A9E">
            <w:pPr>
              <w:pStyle w:val="ListParagraph"/>
              <w:numPr>
                <w:ilvl w:val="0"/>
                <w:numId w:val="47"/>
              </w:numPr>
              <w:rPr>
                <w:rFonts w:cs="Arial"/>
                <w:color w:val="000000"/>
              </w:rPr>
            </w:pPr>
            <w:r>
              <w:rPr>
                <w:rFonts w:cs="Arial"/>
                <w:color w:val="000000"/>
              </w:rPr>
              <w:t xml:space="preserve">They use a program called IRIS. This allows dispatch to see the NDOT cameras along the </w:t>
            </w:r>
            <w:proofErr w:type="spellStart"/>
            <w:r>
              <w:rPr>
                <w:rFonts w:cs="Arial"/>
                <w:color w:val="000000"/>
              </w:rPr>
              <w:t>insterstates</w:t>
            </w:r>
            <w:proofErr w:type="spellEnd"/>
            <w:r>
              <w:rPr>
                <w:rFonts w:cs="Arial"/>
                <w:color w:val="000000"/>
              </w:rPr>
              <w:t xml:space="preserve"> and highways to have a view of road </w:t>
            </w:r>
            <w:r>
              <w:rPr>
                <w:rFonts w:cs="Arial"/>
                <w:color w:val="000000"/>
              </w:rPr>
              <w:lastRenderedPageBreak/>
              <w:t xml:space="preserve">conditions, </w:t>
            </w:r>
            <w:r w:rsidR="004259CC">
              <w:rPr>
                <w:rFonts w:cs="Arial"/>
                <w:color w:val="000000"/>
              </w:rPr>
              <w:t>incidents,</w:t>
            </w:r>
            <w:r>
              <w:rPr>
                <w:rFonts w:cs="Arial"/>
                <w:color w:val="000000"/>
              </w:rPr>
              <w:t xml:space="preserve"> and flow of traffic. Currently we have this program running on a single separate monitor. It would be helpful to have this integrated into a CAD map to see the camera in the area of the incident quickly. </w:t>
            </w:r>
          </w:p>
        </w:tc>
      </w:tr>
      <w:tr w:rsidR="00120062" w:rsidRPr="00BB5976" w14:paraId="1878B555" w14:textId="77777777" w:rsidTr="00120062">
        <w:trPr>
          <w:trHeight w:val="1170"/>
        </w:trPr>
        <w:tc>
          <w:tcPr>
            <w:tcW w:w="937" w:type="dxa"/>
            <w:noWrap/>
            <w:hideMark/>
          </w:tcPr>
          <w:p w14:paraId="723B1728" w14:textId="77777777" w:rsidR="00120062" w:rsidRPr="00BB5976" w:rsidRDefault="00120062" w:rsidP="00120062">
            <w:pPr>
              <w:jc w:val="center"/>
              <w:rPr>
                <w:rFonts w:cs="Arial"/>
                <w:color w:val="000000"/>
              </w:rPr>
            </w:pPr>
            <w:r w:rsidRPr="00BB5976">
              <w:rPr>
                <w:rFonts w:cs="Arial"/>
                <w:color w:val="000000"/>
              </w:rPr>
              <w:lastRenderedPageBreak/>
              <w:t>8</w:t>
            </w:r>
          </w:p>
        </w:tc>
        <w:tc>
          <w:tcPr>
            <w:tcW w:w="1848" w:type="dxa"/>
            <w:hideMark/>
          </w:tcPr>
          <w:p w14:paraId="5FF448A6" w14:textId="77777777" w:rsidR="00120062" w:rsidRPr="00BB5976" w:rsidRDefault="00120062" w:rsidP="00120062">
            <w:pPr>
              <w:jc w:val="left"/>
              <w:rPr>
                <w:rFonts w:cs="Arial"/>
                <w:color w:val="000000"/>
              </w:rPr>
            </w:pPr>
            <w:r w:rsidRPr="00BB5976">
              <w:rPr>
                <w:rFonts w:cs="Arial"/>
                <w:b/>
                <w:bCs/>
                <w:color w:val="000000"/>
              </w:rPr>
              <w:t>H. Current CAD and MDS Challenges and Limitations</w:t>
            </w:r>
            <w:r w:rsidRPr="00BB5976">
              <w:rPr>
                <w:rFonts w:cs="Arial"/>
                <w:color w:val="000000"/>
              </w:rPr>
              <w:br/>
              <w:t>4. Interfaces</w:t>
            </w:r>
            <w:r w:rsidRPr="00BB5976">
              <w:rPr>
                <w:rFonts w:cs="Arial"/>
                <w:color w:val="000000"/>
              </w:rPr>
              <w:br/>
              <w:t>t. Salamander Live</w:t>
            </w:r>
          </w:p>
        </w:tc>
        <w:tc>
          <w:tcPr>
            <w:tcW w:w="908" w:type="dxa"/>
            <w:noWrap/>
            <w:hideMark/>
          </w:tcPr>
          <w:p w14:paraId="3993F088" w14:textId="77777777" w:rsidR="00120062" w:rsidRPr="00BB5976" w:rsidRDefault="00120062" w:rsidP="00120062">
            <w:pPr>
              <w:jc w:val="center"/>
              <w:rPr>
                <w:rFonts w:cs="Arial"/>
                <w:color w:val="000000"/>
              </w:rPr>
            </w:pPr>
            <w:r w:rsidRPr="00BB5976">
              <w:rPr>
                <w:rFonts w:cs="Arial"/>
                <w:color w:val="000000"/>
              </w:rPr>
              <w:t>35</w:t>
            </w:r>
          </w:p>
        </w:tc>
        <w:tc>
          <w:tcPr>
            <w:tcW w:w="2737" w:type="dxa"/>
            <w:hideMark/>
          </w:tcPr>
          <w:p w14:paraId="7B7F5E48" w14:textId="77777777" w:rsidR="00120062" w:rsidRPr="00BB5976" w:rsidRDefault="00120062" w:rsidP="00120062">
            <w:pPr>
              <w:jc w:val="left"/>
              <w:rPr>
                <w:rFonts w:cs="Arial"/>
                <w:color w:val="000000"/>
              </w:rPr>
            </w:pPr>
            <w:r w:rsidRPr="00BB5976">
              <w:rPr>
                <w:rFonts w:cs="Arial"/>
                <w:b/>
                <w:bCs/>
                <w:color w:val="000000"/>
              </w:rPr>
              <w:t>Question 1:</w:t>
            </w:r>
            <w:r w:rsidRPr="00BB5976">
              <w:rPr>
                <w:rFonts w:cs="Arial"/>
                <w:color w:val="000000"/>
              </w:rPr>
              <w:t xml:space="preserve"> Can you explain what your expectation is for this interface?</w:t>
            </w:r>
          </w:p>
        </w:tc>
        <w:tc>
          <w:tcPr>
            <w:tcW w:w="2920" w:type="dxa"/>
            <w:noWrap/>
            <w:hideMark/>
          </w:tcPr>
          <w:p w14:paraId="6050D7EE" w14:textId="7B8535B4" w:rsidR="00120062" w:rsidRPr="00BB5976" w:rsidRDefault="00120062" w:rsidP="00120062">
            <w:pPr>
              <w:jc w:val="left"/>
              <w:rPr>
                <w:rFonts w:cs="Arial"/>
                <w:color w:val="000000"/>
              </w:rPr>
            </w:pPr>
            <w:r w:rsidRPr="002B36E9">
              <w:rPr>
                <w:rFonts w:cs="Arial"/>
              </w:rPr>
              <w:t xml:space="preserve">Answer to Question 1: The trooper will use a barcode scanner to scan their ID’s in the Salamander application in the field as they arrive or leave a scene of events.  The “unit history” would automatically populate into CAD call or CAD event.  The unit history will be searchable and reportable. </w:t>
            </w:r>
          </w:p>
        </w:tc>
      </w:tr>
      <w:tr w:rsidR="00120062" w:rsidRPr="00BB5976" w14:paraId="09DED42E" w14:textId="77777777" w:rsidTr="00120062">
        <w:trPr>
          <w:trHeight w:val="1155"/>
        </w:trPr>
        <w:tc>
          <w:tcPr>
            <w:tcW w:w="937" w:type="dxa"/>
            <w:vMerge w:val="restart"/>
            <w:noWrap/>
            <w:hideMark/>
          </w:tcPr>
          <w:p w14:paraId="69D1389F" w14:textId="77777777" w:rsidR="00120062" w:rsidRPr="00BB5976" w:rsidRDefault="00120062" w:rsidP="00120062">
            <w:pPr>
              <w:jc w:val="center"/>
              <w:rPr>
                <w:rFonts w:cs="Arial"/>
                <w:color w:val="000000"/>
              </w:rPr>
            </w:pPr>
            <w:r w:rsidRPr="00BB5976">
              <w:rPr>
                <w:rFonts w:cs="Arial"/>
                <w:color w:val="000000"/>
              </w:rPr>
              <w:t>9</w:t>
            </w:r>
          </w:p>
        </w:tc>
        <w:tc>
          <w:tcPr>
            <w:tcW w:w="1848" w:type="dxa"/>
            <w:vMerge w:val="restart"/>
            <w:hideMark/>
          </w:tcPr>
          <w:p w14:paraId="1A761530" w14:textId="77777777" w:rsidR="00120062" w:rsidRPr="00BB5976" w:rsidRDefault="00120062" w:rsidP="00120062">
            <w:pPr>
              <w:jc w:val="left"/>
              <w:rPr>
                <w:rFonts w:cs="Arial"/>
                <w:color w:val="000000"/>
              </w:rPr>
            </w:pPr>
            <w:r w:rsidRPr="00BB5976">
              <w:rPr>
                <w:rFonts w:cs="Arial"/>
                <w:b/>
                <w:bCs/>
                <w:color w:val="000000"/>
              </w:rPr>
              <w:t>H. Current CAD and MDS Challenges and Limitations</w:t>
            </w:r>
            <w:r w:rsidRPr="00BB5976">
              <w:rPr>
                <w:rFonts w:cs="Arial"/>
                <w:color w:val="000000"/>
              </w:rPr>
              <w:br/>
              <w:t>4. Interfaces</w:t>
            </w:r>
            <w:r w:rsidRPr="00BB5976">
              <w:rPr>
                <w:rFonts w:cs="Arial"/>
                <w:color w:val="000000"/>
              </w:rPr>
              <w:br/>
              <w:t>e. CAD and CAD</w:t>
            </w:r>
          </w:p>
        </w:tc>
        <w:tc>
          <w:tcPr>
            <w:tcW w:w="908" w:type="dxa"/>
            <w:vMerge w:val="restart"/>
            <w:noWrap/>
            <w:hideMark/>
          </w:tcPr>
          <w:p w14:paraId="3F179BB8" w14:textId="77777777" w:rsidR="00120062" w:rsidRPr="00BB5976" w:rsidRDefault="00120062" w:rsidP="00120062">
            <w:pPr>
              <w:jc w:val="center"/>
              <w:rPr>
                <w:rFonts w:cs="Arial"/>
                <w:color w:val="000000"/>
              </w:rPr>
            </w:pPr>
            <w:r w:rsidRPr="00BB5976">
              <w:rPr>
                <w:rFonts w:cs="Arial"/>
                <w:color w:val="000000"/>
              </w:rPr>
              <w:t>35</w:t>
            </w:r>
          </w:p>
        </w:tc>
        <w:tc>
          <w:tcPr>
            <w:tcW w:w="2737" w:type="dxa"/>
            <w:hideMark/>
          </w:tcPr>
          <w:p w14:paraId="07BDAE0D" w14:textId="77777777" w:rsidR="00120062" w:rsidRPr="00BB5976" w:rsidRDefault="00120062" w:rsidP="00120062">
            <w:pPr>
              <w:jc w:val="left"/>
              <w:rPr>
                <w:rFonts w:cs="Arial"/>
                <w:color w:val="000000"/>
              </w:rPr>
            </w:pPr>
            <w:r w:rsidRPr="00BB5976">
              <w:rPr>
                <w:rFonts w:cs="Arial"/>
                <w:b/>
                <w:bCs/>
                <w:color w:val="000000"/>
              </w:rPr>
              <w:t>Question 1.</w:t>
            </w:r>
            <w:r w:rsidRPr="00BB5976">
              <w:rPr>
                <w:rFonts w:cs="Arial"/>
                <w:color w:val="000000"/>
              </w:rPr>
              <w:t xml:space="preserve"> You mention CAD to CAD interface. Is this needed if the CAD system we provide is a consolidated, Multi-Jurisdictional CAD system? Which other CAD vendor are you to interface too? </w:t>
            </w:r>
          </w:p>
        </w:tc>
        <w:tc>
          <w:tcPr>
            <w:tcW w:w="2920" w:type="dxa"/>
            <w:hideMark/>
          </w:tcPr>
          <w:p w14:paraId="12CAD1C9" w14:textId="469BA7DD" w:rsidR="00120062" w:rsidRPr="00BB5976" w:rsidRDefault="00120062" w:rsidP="00120062">
            <w:pPr>
              <w:jc w:val="left"/>
              <w:rPr>
                <w:rFonts w:cs="Arial"/>
                <w:color w:val="000000"/>
              </w:rPr>
            </w:pPr>
            <w:r w:rsidRPr="002B36E9">
              <w:rPr>
                <w:rFonts w:cs="Arial"/>
              </w:rPr>
              <w:t>Answer to Question 1 and 2:  A CAD to CAD interface is not needed for this RFP.</w:t>
            </w:r>
          </w:p>
        </w:tc>
      </w:tr>
      <w:tr w:rsidR="00120062" w:rsidRPr="00BB5976" w14:paraId="01851648" w14:textId="77777777" w:rsidTr="00120062">
        <w:trPr>
          <w:trHeight w:val="585"/>
        </w:trPr>
        <w:tc>
          <w:tcPr>
            <w:tcW w:w="937" w:type="dxa"/>
            <w:vMerge/>
            <w:hideMark/>
          </w:tcPr>
          <w:p w14:paraId="447E991D" w14:textId="77777777" w:rsidR="00120062" w:rsidRPr="00BB5976" w:rsidRDefault="00120062" w:rsidP="00120062">
            <w:pPr>
              <w:jc w:val="left"/>
              <w:rPr>
                <w:rFonts w:cs="Arial"/>
                <w:color w:val="000000"/>
              </w:rPr>
            </w:pPr>
          </w:p>
        </w:tc>
        <w:tc>
          <w:tcPr>
            <w:tcW w:w="1848" w:type="dxa"/>
            <w:vMerge/>
            <w:hideMark/>
          </w:tcPr>
          <w:p w14:paraId="47C4D469" w14:textId="77777777" w:rsidR="00120062" w:rsidRPr="00BB5976" w:rsidRDefault="00120062" w:rsidP="00120062">
            <w:pPr>
              <w:jc w:val="left"/>
              <w:rPr>
                <w:rFonts w:cs="Arial"/>
                <w:color w:val="000000"/>
              </w:rPr>
            </w:pPr>
          </w:p>
        </w:tc>
        <w:tc>
          <w:tcPr>
            <w:tcW w:w="908" w:type="dxa"/>
            <w:vMerge/>
            <w:hideMark/>
          </w:tcPr>
          <w:p w14:paraId="6515A90B" w14:textId="77777777" w:rsidR="00120062" w:rsidRPr="00BB5976" w:rsidRDefault="00120062" w:rsidP="00120062">
            <w:pPr>
              <w:jc w:val="left"/>
              <w:rPr>
                <w:rFonts w:cs="Arial"/>
                <w:color w:val="000000"/>
              </w:rPr>
            </w:pPr>
          </w:p>
        </w:tc>
        <w:tc>
          <w:tcPr>
            <w:tcW w:w="2737" w:type="dxa"/>
            <w:hideMark/>
          </w:tcPr>
          <w:p w14:paraId="0B02F03A" w14:textId="77777777" w:rsidR="00120062" w:rsidRPr="00BB5976" w:rsidRDefault="00120062" w:rsidP="00120062">
            <w:pPr>
              <w:jc w:val="left"/>
              <w:rPr>
                <w:rFonts w:cs="Arial"/>
                <w:color w:val="000000"/>
              </w:rPr>
            </w:pPr>
            <w:r w:rsidRPr="00BB5976">
              <w:rPr>
                <w:rFonts w:cs="Arial"/>
                <w:b/>
                <w:bCs/>
                <w:color w:val="000000"/>
              </w:rPr>
              <w:t>Question 2.</w:t>
            </w:r>
            <w:r w:rsidRPr="00BB5976">
              <w:rPr>
                <w:rFonts w:cs="Arial"/>
                <w:color w:val="000000"/>
              </w:rPr>
              <w:t xml:space="preserve"> This is not listed as an item on the Cost Proposal.</w:t>
            </w:r>
          </w:p>
        </w:tc>
        <w:tc>
          <w:tcPr>
            <w:tcW w:w="2920" w:type="dxa"/>
            <w:hideMark/>
          </w:tcPr>
          <w:p w14:paraId="0AC6A3C3" w14:textId="3EBD0F54" w:rsidR="00120062" w:rsidRPr="00BB5976" w:rsidRDefault="00120062" w:rsidP="00120062">
            <w:pPr>
              <w:jc w:val="left"/>
              <w:rPr>
                <w:rFonts w:cs="Arial"/>
                <w:color w:val="000000"/>
              </w:rPr>
            </w:pPr>
            <w:r w:rsidRPr="002B36E9">
              <w:rPr>
                <w:rFonts w:cs="Arial"/>
              </w:rPr>
              <w:t xml:space="preserve">Answer to Question 1:  The existing Mobile solution is called Mach which uses AVL to transmit location coordinates back to CAD. If NSP elects to keep the Mach Mobile and AVL solution, the CAD vendor will need to interface to the solution. When the vehicle transmits the latitude/longitude coordinates back to CAD, the coordinates will need to be converted to the closest address point or mile </w:t>
            </w:r>
            <w:r w:rsidRPr="002B36E9">
              <w:rPr>
                <w:rFonts w:cs="Arial"/>
              </w:rPr>
              <w:lastRenderedPageBreak/>
              <w:t xml:space="preserve">marker.  The replacement CAD solution should allow for reverse geo-coding of the coordinates to the closest mile marker/post based on agency-defined parameters to allow CAD and mobile users to quickly and easily locate units and calls.  </w:t>
            </w:r>
          </w:p>
        </w:tc>
      </w:tr>
      <w:tr w:rsidR="008A5D94" w14:paraId="77743ED3" w14:textId="77777777" w:rsidTr="00120062">
        <w:tc>
          <w:tcPr>
            <w:tcW w:w="937" w:type="dxa"/>
          </w:tcPr>
          <w:p w14:paraId="4040E3AF" w14:textId="1D031F10" w:rsidR="009E2F65" w:rsidRDefault="009E2F65" w:rsidP="00495BF8">
            <w:pPr>
              <w:pStyle w:val="Level1Body"/>
            </w:pPr>
          </w:p>
        </w:tc>
        <w:tc>
          <w:tcPr>
            <w:tcW w:w="1848" w:type="dxa"/>
          </w:tcPr>
          <w:p w14:paraId="146B847F" w14:textId="3381FE3C" w:rsidR="002515E1" w:rsidRDefault="002515E1" w:rsidP="00F4648E">
            <w:pPr>
              <w:pStyle w:val="Level1Body"/>
            </w:pPr>
          </w:p>
        </w:tc>
        <w:tc>
          <w:tcPr>
            <w:tcW w:w="908" w:type="dxa"/>
          </w:tcPr>
          <w:p w14:paraId="7BC6C065" w14:textId="27A9A179" w:rsidR="009E2F65" w:rsidRDefault="009E2F65" w:rsidP="00495BF8">
            <w:pPr>
              <w:pStyle w:val="Level1Body"/>
            </w:pPr>
          </w:p>
        </w:tc>
        <w:tc>
          <w:tcPr>
            <w:tcW w:w="2737" w:type="dxa"/>
          </w:tcPr>
          <w:p w14:paraId="12CFCEBE" w14:textId="5D5BD93B" w:rsidR="006507D8" w:rsidRDefault="006507D8" w:rsidP="00495BF8">
            <w:pPr>
              <w:pStyle w:val="Level1Body"/>
            </w:pPr>
          </w:p>
        </w:tc>
        <w:tc>
          <w:tcPr>
            <w:tcW w:w="2920" w:type="dxa"/>
          </w:tcPr>
          <w:p w14:paraId="493AFFCD" w14:textId="173444CC" w:rsidR="004968E7" w:rsidRDefault="004968E7" w:rsidP="00E216B5"/>
        </w:tc>
      </w:tr>
      <w:tr w:rsidR="008A5D94" w14:paraId="49F96831" w14:textId="77777777" w:rsidTr="00120062">
        <w:tc>
          <w:tcPr>
            <w:tcW w:w="937" w:type="dxa"/>
          </w:tcPr>
          <w:p w14:paraId="419B1F4F" w14:textId="2BCE3104" w:rsidR="009E2F65" w:rsidRDefault="009E2F65" w:rsidP="00495BF8">
            <w:pPr>
              <w:pStyle w:val="Level1Body"/>
            </w:pPr>
          </w:p>
        </w:tc>
        <w:tc>
          <w:tcPr>
            <w:tcW w:w="1848" w:type="dxa"/>
          </w:tcPr>
          <w:p w14:paraId="770D00DF" w14:textId="050855BF" w:rsidR="006507D8" w:rsidRDefault="006507D8" w:rsidP="00F4648E">
            <w:pPr>
              <w:pStyle w:val="Level1Body"/>
            </w:pPr>
          </w:p>
        </w:tc>
        <w:tc>
          <w:tcPr>
            <w:tcW w:w="908" w:type="dxa"/>
          </w:tcPr>
          <w:p w14:paraId="48E76FC9" w14:textId="7DEBC9DB" w:rsidR="009E2F65" w:rsidRDefault="009E2F65" w:rsidP="00495BF8">
            <w:pPr>
              <w:pStyle w:val="Level1Body"/>
            </w:pPr>
          </w:p>
        </w:tc>
        <w:tc>
          <w:tcPr>
            <w:tcW w:w="2737" w:type="dxa"/>
          </w:tcPr>
          <w:p w14:paraId="71B846C3" w14:textId="7B08066F" w:rsidR="008B2225" w:rsidRPr="008B2225" w:rsidRDefault="008B2225" w:rsidP="00495BF8">
            <w:pPr>
              <w:pStyle w:val="Level1Body"/>
            </w:pPr>
          </w:p>
        </w:tc>
        <w:tc>
          <w:tcPr>
            <w:tcW w:w="2920" w:type="dxa"/>
          </w:tcPr>
          <w:p w14:paraId="457F9163" w14:textId="0BFE1FC9" w:rsidR="003325A4" w:rsidRDefault="003325A4" w:rsidP="00495BF8">
            <w:pPr>
              <w:pStyle w:val="Level1Body"/>
            </w:pPr>
          </w:p>
        </w:tc>
      </w:tr>
      <w:tr w:rsidR="008A5D94" w14:paraId="28BBFAD9" w14:textId="77777777" w:rsidTr="00120062">
        <w:tc>
          <w:tcPr>
            <w:tcW w:w="937" w:type="dxa"/>
          </w:tcPr>
          <w:p w14:paraId="001F08DB" w14:textId="25444A0D" w:rsidR="009E2F65" w:rsidRDefault="009E2F65" w:rsidP="00495BF8">
            <w:pPr>
              <w:pStyle w:val="Level1Body"/>
            </w:pPr>
          </w:p>
        </w:tc>
        <w:tc>
          <w:tcPr>
            <w:tcW w:w="1848" w:type="dxa"/>
          </w:tcPr>
          <w:p w14:paraId="41A35FFF" w14:textId="43080212" w:rsidR="008B2225" w:rsidRDefault="008B2225" w:rsidP="00495BF8">
            <w:pPr>
              <w:pStyle w:val="Level1Body"/>
            </w:pPr>
          </w:p>
        </w:tc>
        <w:tc>
          <w:tcPr>
            <w:tcW w:w="908" w:type="dxa"/>
          </w:tcPr>
          <w:p w14:paraId="33A69A72" w14:textId="00CA991B" w:rsidR="009E2F65" w:rsidRDefault="009E2F65" w:rsidP="00495BF8">
            <w:pPr>
              <w:pStyle w:val="Level1Body"/>
            </w:pPr>
          </w:p>
        </w:tc>
        <w:tc>
          <w:tcPr>
            <w:tcW w:w="2737" w:type="dxa"/>
          </w:tcPr>
          <w:p w14:paraId="197FE35B" w14:textId="678BFF36" w:rsidR="009E2F65" w:rsidRDefault="009E2F65" w:rsidP="00495BF8">
            <w:pPr>
              <w:pStyle w:val="Level1Body"/>
            </w:pPr>
          </w:p>
        </w:tc>
        <w:tc>
          <w:tcPr>
            <w:tcW w:w="2920" w:type="dxa"/>
          </w:tcPr>
          <w:p w14:paraId="5A41C8AA" w14:textId="3FB87F13" w:rsidR="009E2F65" w:rsidRDefault="009E2F65" w:rsidP="00495BF8">
            <w:pPr>
              <w:pStyle w:val="Level1Body"/>
            </w:pPr>
          </w:p>
        </w:tc>
      </w:tr>
      <w:tr w:rsidR="008A5D94" w14:paraId="12D53C6D" w14:textId="77777777" w:rsidTr="00120062">
        <w:tc>
          <w:tcPr>
            <w:tcW w:w="937" w:type="dxa"/>
          </w:tcPr>
          <w:p w14:paraId="4E932F8C" w14:textId="4E6209C5" w:rsidR="009E2F65" w:rsidRDefault="009E2F65" w:rsidP="00495BF8">
            <w:pPr>
              <w:pStyle w:val="Level1Body"/>
            </w:pPr>
          </w:p>
        </w:tc>
        <w:tc>
          <w:tcPr>
            <w:tcW w:w="1848" w:type="dxa"/>
          </w:tcPr>
          <w:p w14:paraId="7F93EA18" w14:textId="5032F807" w:rsidR="008B2225" w:rsidRPr="008B2225" w:rsidRDefault="008B2225" w:rsidP="00495BF8">
            <w:pPr>
              <w:pStyle w:val="Level1Body"/>
            </w:pPr>
          </w:p>
        </w:tc>
        <w:tc>
          <w:tcPr>
            <w:tcW w:w="908" w:type="dxa"/>
          </w:tcPr>
          <w:p w14:paraId="68888B8F" w14:textId="033EB0AE" w:rsidR="009E2F65" w:rsidRDefault="009E2F65" w:rsidP="00495BF8">
            <w:pPr>
              <w:pStyle w:val="Level1Body"/>
            </w:pPr>
          </w:p>
        </w:tc>
        <w:tc>
          <w:tcPr>
            <w:tcW w:w="2737" w:type="dxa"/>
          </w:tcPr>
          <w:p w14:paraId="595EDC11" w14:textId="47D9A293" w:rsidR="009E2F65" w:rsidRDefault="009E2F65" w:rsidP="00495BF8">
            <w:pPr>
              <w:pStyle w:val="Level1Body"/>
            </w:pPr>
          </w:p>
        </w:tc>
        <w:tc>
          <w:tcPr>
            <w:tcW w:w="2920" w:type="dxa"/>
          </w:tcPr>
          <w:p w14:paraId="272D6054" w14:textId="77777777" w:rsidR="009E2F65" w:rsidRDefault="009E2F65" w:rsidP="00495BF8">
            <w:pPr>
              <w:pStyle w:val="Level1Body"/>
            </w:pPr>
          </w:p>
        </w:tc>
      </w:tr>
      <w:tr w:rsidR="008A5D94" w14:paraId="25938123" w14:textId="77777777" w:rsidTr="00120062">
        <w:tc>
          <w:tcPr>
            <w:tcW w:w="937" w:type="dxa"/>
          </w:tcPr>
          <w:p w14:paraId="6CF5CD26" w14:textId="73FED306" w:rsidR="008B2225" w:rsidRDefault="008B2225" w:rsidP="00495BF8">
            <w:pPr>
              <w:pStyle w:val="Level1Body"/>
            </w:pPr>
          </w:p>
        </w:tc>
        <w:tc>
          <w:tcPr>
            <w:tcW w:w="1848" w:type="dxa"/>
          </w:tcPr>
          <w:p w14:paraId="2CCC246A" w14:textId="5DE85F9B" w:rsidR="008B2225" w:rsidRPr="008B2225" w:rsidRDefault="008B2225" w:rsidP="00495BF8">
            <w:pPr>
              <w:pStyle w:val="Level1Body"/>
            </w:pPr>
          </w:p>
        </w:tc>
        <w:tc>
          <w:tcPr>
            <w:tcW w:w="908" w:type="dxa"/>
          </w:tcPr>
          <w:p w14:paraId="2E9DC8DB" w14:textId="68808133" w:rsidR="008B2225" w:rsidRDefault="008B2225" w:rsidP="00495BF8">
            <w:pPr>
              <w:pStyle w:val="Level1Body"/>
            </w:pPr>
          </w:p>
        </w:tc>
        <w:tc>
          <w:tcPr>
            <w:tcW w:w="2737" w:type="dxa"/>
          </w:tcPr>
          <w:p w14:paraId="762F44EF" w14:textId="221DB39E" w:rsidR="008B2225" w:rsidRDefault="008B2225" w:rsidP="00495BF8">
            <w:pPr>
              <w:pStyle w:val="Level1Body"/>
            </w:pPr>
          </w:p>
        </w:tc>
        <w:tc>
          <w:tcPr>
            <w:tcW w:w="2920" w:type="dxa"/>
          </w:tcPr>
          <w:p w14:paraId="0E747AB1" w14:textId="77777777" w:rsidR="008B2225" w:rsidRDefault="008B2225" w:rsidP="00495BF8">
            <w:pPr>
              <w:pStyle w:val="Level1Body"/>
            </w:pPr>
          </w:p>
        </w:tc>
      </w:tr>
      <w:tr w:rsidR="008A5D94" w14:paraId="25ADC8C0" w14:textId="77777777" w:rsidTr="00120062">
        <w:tc>
          <w:tcPr>
            <w:tcW w:w="937" w:type="dxa"/>
          </w:tcPr>
          <w:p w14:paraId="26CDF555" w14:textId="3C7C4EE8" w:rsidR="008B2225" w:rsidRDefault="008B2225" w:rsidP="00495BF8">
            <w:pPr>
              <w:pStyle w:val="Level1Body"/>
            </w:pPr>
          </w:p>
        </w:tc>
        <w:tc>
          <w:tcPr>
            <w:tcW w:w="1848" w:type="dxa"/>
          </w:tcPr>
          <w:p w14:paraId="46497AA5" w14:textId="68F93BE9" w:rsidR="004D1B78" w:rsidRPr="004D1B78" w:rsidRDefault="004D1B78" w:rsidP="00495BF8">
            <w:pPr>
              <w:pStyle w:val="Level1Body"/>
            </w:pPr>
          </w:p>
        </w:tc>
        <w:tc>
          <w:tcPr>
            <w:tcW w:w="908" w:type="dxa"/>
          </w:tcPr>
          <w:p w14:paraId="0BF2F1B3" w14:textId="21859602" w:rsidR="008B2225" w:rsidRDefault="008B2225" w:rsidP="00495BF8">
            <w:pPr>
              <w:pStyle w:val="Level1Body"/>
            </w:pPr>
          </w:p>
        </w:tc>
        <w:tc>
          <w:tcPr>
            <w:tcW w:w="2737" w:type="dxa"/>
          </w:tcPr>
          <w:p w14:paraId="022F06C5" w14:textId="11F28FDC" w:rsidR="008B2225" w:rsidRDefault="008B2225" w:rsidP="00495BF8">
            <w:pPr>
              <w:pStyle w:val="Level1Body"/>
            </w:pPr>
          </w:p>
        </w:tc>
        <w:tc>
          <w:tcPr>
            <w:tcW w:w="2920" w:type="dxa"/>
          </w:tcPr>
          <w:p w14:paraId="61236385" w14:textId="77777777" w:rsidR="008B2225" w:rsidRDefault="008B2225" w:rsidP="00495BF8">
            <w:pPr>
              <w:pStyle w:val="Level1Body"/>
            </w:pPr>
          </w:p>
        </w:tc>
      </w:tr>
      <w:tr w:rsidR="008A5D94" w14:paraId="11E58334" w14:textId="77777777" w:rsidTr="00120062">
        <w:tc>
          <w:tcPr>
            <w:tcW w:w="937" w:type="dxa"/>
          </w:tcPr>
          <w:p w14:paraId="16FB39A8" w14:textId="40F54BD9" w:rsidR="008B2225" w:rsidRDefault="008B2225" w:rsidP="00495BF8">
            <w:pPr>
              <w:pStyle w:val="Level1Body"/>
            </w:pPr>
          </w:p>
        </w:tc>
        <w:tc>
          <w:tcPr>
            <w:tcW w:w="1848" w:type="dxa"/>
          </w:tcPr>
          <w:p w14:paraId="3EDF9595" w14:textId="11DF5CBC" w:rsidR="004D1B78" w:rsidRPr="004D1B78" w:rsidRDefault="004D1B78" w:rsidP="00495BF8">
            <w:pPr>
              <w:pStyle w:val="Level1Body"/>
            </w:pPr>
          </w:p>
        </w:tc>
        <w:tc>
          <w:tcPr>
            <w:tcW w:w="908" w:type="dxa"/>
          </w:tcPr>
          <w:p w14:paraId="227A4DC5" w14:textId="038AE938" w:rsidR="008B2225" w:rsidRDefault="008B2225" w:rsidP="00495BF8">
            <w:pPr>
              <w:pStyle w:val="Level1Body"/>
            </w:pPr>
          </w:p>
        </w:tc>
        <w:tc>
          <w:tcPr>
            <w:tcW w:w="2737" w:type="dxa"/>
          </w:tcPr>
          <w:p w14:paraId="490653D6" w14:textId="07EBFE64" w:rsidR="008B2225" w:rsidRDefault="008B2225" w:rsidP="00495BF8">
            <w:pPr>
              <w:pStyle w:val="Level1Body"/>
            </w:pPr>
          </w:p>
        </w:tc>
        <w:tc>
          <w:tcPr>
            <w:tcW w:w="2920" w:type="dxa"/>
          </w:tcPr>
          <w:p w14:paraId="12CB0758" w14:textId="77777777" w:rsidR="008B2225" w:rsidRDefault="008B2225" w:rsidP="00495BF8">
            <w:pPr>
              <w:pStyle w:val="Level1Body"/>
            </w:pPr>
          </w:p>
        </w:tc>
      </w:tr>
      <w:tr w:rsidR="008A5D94" w14:paraId="3BA55C3D" w14:textId="77777777" w:rsidTr="00120062">
        <w:tc>
          <w:tcPr>
            <w:tcW w:w="937" w:type="dxa"/>
          </w:tcPr>
          <w:p w14:paraId="2CE71944" w14:textId="1898DA22" w:rsidR="008B2225" w:rsidRDefault="008B2225" w:rsidP="00495BF8">
            <w:pPr>
              <w:pStyle w:val="Level1Body"/>
            </w:pPr>
          </w:p>
        </w:tc>
        <w:tc>
          <w:tcPr>
            <w:tcW w:w="1848" w:type="dxa"/>
          </w:tcPr>
          <w:p w14:paraId="38C10219" w14:textId="654163A7" w:rsidR="004D1B78" w:rsidRPr="004D1B78" w:rsidRDefault="004D1B78" w:rsidP="00495BF8">
            <w:pPr>
              <w:pStyle w:val="Level1Body"/>
            </w:pPr>
          </w:p>
        </w:tc>
        <w:tc>
          <w:tcPr>
            <w:tcW w:w="908" w:type="dxa"/>
          </w:tcPr>
          <w:p w14:paraId="5F7A3BFE" w14:textId="44812B92" w:rsidR="008B2225" w:rsidRDefault="008B2225" w:rsidP="00495BF8">
            <w:pPr>
              <w:pStyle w:val="Level1Body"/>
            </w:pPr>
          </w:p>
        </w:tc>
        <w:tc>
          <w:tcPr>
            <w:tcW w:w="2737" w:type="dxa"/>
          </w:tcPr>
          <w:p w14:paraId="6F5C60FA" w14:textId="724B0EBC" w:rsidR="004D1B78" w:rsidRDefault="004D1B78" w:rsidP="00495BF8">
            <w:pPr>
              <w:pStyle w:val="Level1Body"/>
            </w:pPr>
          </w:p>
        </w:tc>
        <w:tc>
          <w:tcPr>
            <w:tcW w:w="2920" w:type="dxa"/>
          </w:tcPr>
          <w:p w14:paraId="460151A1" w14:textId="1D6B9C7A" w:rsidR="008B2225" w:rsidRDefault="008B2225" w:rsidP="00495BF8">
            <w:pPr>
              <w:pStyle w:val="Level1Body"/>
            </w:pPr>
          </w:p>
        </w:tc>
      </w:tr>
      <w:tr w:rsidR="008A5D94" w14:paraId="59962889" w14:textId="77777777" w:rsidTr="00120062">
        <w:tc>
          <w:tcPr>
            <w:tcW w:w="937" w:type="dxa"/>
          </w:tcPr>
          <w:p w14:paraId="51D06654" w14:textId="1091550F" w:rsidR="008B2225" w:rsidRDefault="008B2225" w:rsidP="00495BF8">
            <w:pPr>
              <w:pStyle w:val="Level1Body"/>
            </w:pPr>
          </w:p>
        </w:tc>
        <w:tc>
          <w:tcPr>
            <w:tcW w:w="1848" w:type="dxa"/>
          </w:tcPr>
          <w:p w14:paraId="42F27A02" w14:textId="77777777" w:rsidR="008B2225" w:rsidRDefault="008B2225" w:rsidP="00495BF8">
            <w:pPr>
              <w:pStyle w:val="Level1Body"/>
            </w:pPr>
          </w:p>
        </w:tc>
        <w:tc>
          <w:tcPr>
            <w:tcW w:w="908" w:type="dxa"/>
          </w:tcPr>
          <w:p w14:paraId="6B3F823B" w14:textId="77777777" w:rsidR="008B2225" w:rsidRDefault="008B2225" w:rsidP="00495BF8">
            <w:pPr>
              <w:pStyle w:val="Level1Body"/>
            </w:pPr>
          </w:p>
        </w:tc>
        <w:tc>
          <w:tcPr>
            <w:tcW w:w="2737" w:type="dxa"/>
          </w:tcPr>
          <w:p w14:paraId="7E73F3A9" w14:textId="77777777" w:rsidR="008B2225" w:rsidRDefault="008B2225" w:rsidP="00495BF8">
            <w:pPr>
              <w:pStyle w:val="Level1Body"/>
            </w:pPr>
          </w:p>
        </w:tc>
        <w:tc>
          <w:tcPr>
            <w:tcW w:w="2920" w:type="dxa"/>
          </w:tcPr>
          <w:p w14:paraId="41579FB1" w14:textId="77777777" w:rsidR="008B2225" w:rsidRDefault="008B2225" w:rsidP="00495BF8">
            <w:pPr>
              <w:pStyle w:val="Level1Body"/>
            </w:pPr>
          </w:p>
        </w:tc>
      </w:tr>
      <w:tr w:rsidR="008A5D94" w14:paraId="69295BD8" w14:textId="77777777" w:rsidTr="00120062">
        <w:tc>
          <w:tcPr>
            <w:tcW w:w="937" w:type="dxa"/>
          </w:tcPr>
          <w:p w14:paraId="709DE470" w14:textId="77777777" w:rsidR="008B2225" w:rsidRDefault="008B2225" w:rsidP="00495BF8">
            <w:pPr>
              <w:pStyle w:val="Level1Body"/>
            </w:pPr>
          </w:p>
        </w:tc>
        <w:tc>
          <w:tcPr>
            <w:tcW w:w="1848" w:type="dxa"/>
          </w:tcPr>
          <w:p w14:paraId="74518044" w14:textId="77777777" w:rsidR="008B2225" w:rsidRDefault="008B2225" w:rsidP="00495BF8">
            <w:pPr>
              <w:pStyle w:val="Level1Body"/>
            </w:pPr>
          </w:p>
        </w:tc>
        <w:tc>
          <w:tcPr>
            <w:tcW w:w="908" w:type="dxa"/>
          </w:tcPr>
          <w:p w14:paraId="75B299F9" w14:textId="77777777" w:rsidR="008B2225" w:rsidRDefault="008B2225" w:rsidP="00495BF8">
            <w:pPr>
              <w:pStyle w:val="Level1Body"/>
            </w:pPr>
          </w:p>
        </w:tc>
        <w:tc>
          <w:tcPr>
            <w:tcW w:w="2737" w:type="dxa"/>
          </w:tcPr>
          <w:p w14:paraId="5FC9ED9A" w14:textId="77777777" w:rsidR="008B2225" w:rsidRDefault="008B2225" w:rsidP="00495BF8">
            <w:pPr>
              <w:pStyle w:val="Level1Body"/>
            </w:pPr>
          </w:p>
        </w:tc>
        <w:tc>
          <w:tcPr>
            <w:tcW w:w="2920" w:type="dxa"/>
          </w:tcPr>
          <w:p w14:paraId="60AD086E" w14:textId="77777777" w:rsidR="008B2225" w:rsidRDefault="008B2225" w:rsidP="00495BF8">
            <w:pPr>
              <w:pStyle w:val="Level1Body"/>
            </w:pPr>
          </w:p>
        </w:tc>
      </w:tr>
    </w:tbl>
    <w:p w14:paraId="197BE722" w14:textId="77777777" w:rsidR="00A44C9E" w:rsidRPr="00BD5697" w:rsidRDefault="00A44C9E" w:rsidP="002E4E3B">
      <w:pPr>
        <w:pStyle w:val="Level1Body"/>
      </w:pPr>
    </w:p>
    <w:p w14:paraId="318FBDD7" w14:textId="40D3DA74"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33AC07EB" w14:textId="7E5E59F5" w:rsidR="00D478E0" w:rsidRDefault="00BD77CB" w:rsidP="00FE0CB5">
      <w:r w:rsidRPr="00985AE2">
        <w:t>This addendum will be</w:t>
      </w:r>
      <w:r>
        <w:t xml:space="preserve"> </w:t>
      </w:r>
      <w:r w:rsidR="008579D4">
        <w:t xml:space="preserve">incorporated into </w:t>
      </w:r>
      <w:r w:rsidRPr="00985AE2">
        <w:t xml:space="preserve">the </w:t>
      </w:r>
      <w:r>
        <w:t>solicitation.</w:t>
      </w:r>
    </w:p>
    <w:p w14:paraId="69B89637" w14:textId="77777777"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B814" w14:textId="77777777" w:rsidR="000C4D05" w:rsidRDefault="000C4D05">
      <w:r>
        <w:separator/>
      </w:r>
    </w:p>
  </w:endnote>
  <w:endnote w:type="continuationSeparator" w:id="0">
    <w:p w14:paraId="00CD1E03" w14:textId="77777777" w:rsidR="000C4D05" w:rsidRDefault="000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CE7F"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23CB" w14:textId="5D32F05A" w:rsidR="003D5317" w:rsidRPr="00BE4760" w:rsidRDefault="000B6692" w:rsidP="000B6692">
    <w:pPr>
      <w:pStyle w:val="Footer"/>
      <w:tabs>
        <w:tab w:val="clear" w:pos="4320"/>
      </w:tabs>
      <w:ind w:right="-180"/>
      <w:jc w:val="right"/>
      <w:rPr>
        <w:i/>
        <w:iCs/>
        <w:color w:val="808080" w:themeColor="background1" w:themeShade="80"/>
        <w:sz w:val="16"/>
        <w:szCs w:val="16"/>
      </w:rPr>
    </w:pPr>
    <w:r w:rsidRPr="00BE4760">
      <w:rPr>
        <w:i/>
        <w:iCs/>
        <w:color w:val="808080" w:themeColor="background1" w:themeShade="80"/>
        <w:sz w:val="16"/>
        <w:szCs w:val="16"/>
      </w:rPr>
      <w:t>ADDENDUM</w:t>
    </w:r>
    <w:r w:rsidR="00300E52">
      <w:rPr>
        <w:i/>
        <w:iCs/>
        <w:color w:val="808080" w:themeColor="background1" w:themeShade="80"/>
        <w:sz w:val="16"/>
        <w:szCs w:val="16"/>
      </w:rPr>
      <w:t>:</w:t>
    </w:r>
    <w:r w:rsidRPr="00BE4760">
      <w:rPr>
        <w:i/>
        <w:iCs/>
        <w:color w:val="808080" w:themeColor="background1" w:themeShade="80"/>
        <w:sz w:val="16"/>
        <w:szCs w:val="16"/>
      </w:rPr>
      <w:t>QUESTIONS AND ANSWERS</w:t>
    </w:r>
  </w:p>
  <w:p w14:paraId="7679220A" w14:textId="37FC7785" w:rsidR="00D4671A" w:rsidRPr="00BE4760" w:rsidRDefault="00281852" w:rsidP="00D4671A">
    <w:pPr>
      <w:pStyle w:val="Footer"/>
      <w:tabs>
        <w:tab w:val="clear" w:pos="4320"/>
        <w:tab w:val="center" w:pos="540"/>
      </w:tabs>
      <w:ind w:right="-180"/>
      <w:jc w:val="right"/>
      <w:rPr>
        <w:i/>
        <w:iCs/>
        <w:color w:val="808080" w:themeColor="background1" w:themeShade="80"/>
        <w:sz w:val="16"/>
        <w:szCs w:val="16"/>
      </w:rPr>
    </w:pPr>
    <w:r>
      <w:rPr>
        <w:i/>
        <w:iCs/>
        <w:color w:val="808080" w:themeColor="background1" w:themeShade="80"/>
        <w:sz w:val="16"/>
        <w:szCs w:val="16"/>
      </w:rPr>
      <w:t xml:space="preserve">SPB Form </w:t>
    </w:r>
    <w:r w:rsidR="003D5317" w:rsidRPr="00BE4760">
      <w:rPr>
        <w:i/>
        <w:iCs/>
        <w:color w:val="808080" w:themeColor="background1" w:themeShade="80"/>
        <w:sz w:val="16"/>
        <w:szCs w:val="16"/>
      </w:rPr>
      <w:t>GS-</w:t>
    </w:r>
    <w:r w:rsidR="006631BC">
      <w:rPr>
        <w:i/>
        <w:iCs/>
        <w:color w:val="808080" w:themeColor="background1" w:themeShade="80"/>
        <w:sz w:val="16"/>
        <w:szCs w:val="16"/>
      </w:rPr>
      <w:t>8</w:t>
    </w:r>
  </w:p>
  <w:p w14:paraId="089C02A8" w14:textId="73F11C06" w:rsidR="003D5317" w:rsidRPr="00BE4760" w:rsidRDefault="003D5317" w:rsidP="00D4671A">
    <w:pPr>
      <w:pStyle w:val="Footer"/>
      <w:tabs>
        <w:tab w:val="clear" w:pos="4320"/>
        <w:tab w:val="center" w:pos="540"/>
      </w:tabs>
      <w:ind w:right="-180"/>
      <w:jc w:val="right"/>
      <w:rPr>
        <w:i/>
        <w:iCs/>
        <w:color w:val="808080" w:themeColor="background1" w:themeShade="80"/>
        <w:sz w:val="16"/>
        <w:szCs w:val="16"/>
      </w:rPr>
    </w:pPr>
    <w:r w:rsidRPr="00BE4760">
      <w:rPr>
        <w:i/>
        <w:iCs/>
        <w:color w:val="808080" w:themeColor="background1" w:themeShade="80"/>
        <w:sz w:val="16"/>
        <w:szCs w:val="16"/>
      </w:rPr>
      <w:t xml:space="preserve"> Rev. </w:t>
    </w:r>
    <w:r w:rsidR="00CC0CF9">
      <w:rPr>
        <w:i/>
        <w:iCs/>
        <w:color w:val="808080" w:themeColor="background1" w:themeShade="80"/>
        <w:sz w:val="16"/>
        <w:szCs w:val="16"/>
      </w:rPr>
      <w:t>5</w:t>
    </w:r>
    <w:r w:rsidR="006631BC">
      <w:rPr>
        <w:i/>
        <w:iCs/>
        <w:color w:val="808080" w:themeColor="background1" w:themeShade="80"/>
        <w:sz w:val="16"/>
        <w:szCs w:val="16"/>
      </w:rPr>
      <w:t>-</w:t>
    </w:r>
    <w:r w:rsidR="00281852">
      <w:rPr>
        <w:i/>
        <w:iCs/>
        <w:color w:val="808080" w:themeColor="background1" w:themeShade="80"/>
        <w:sz w:val="16"/>
        <w:szCs w:val="16"/>
      </w:rPr>
      <w:t>1</w:t>
    </w:r>
    <w:r w:rsidR="006631BC">
      <w:rPr>
        <w:i/>
        <w:iCs/>
        <w:color w:val="808080" w:themeColor="background1" w:themeShade="80"/>
        <w:sz w:val="16"/>
        <w:szCs w:val="16"/>
      </w:rPr>
      <w:t>-20</w:t>
    </w:r>
    <w:r w:rsidRPr="00BE4760">
      <w:rPr>
        <w:i/>
        <w:iCs/>
        <w:color w:val="808080" w:themeColor="background1" w:themeShade="80"/>
        <w:sz w:val="16"/>
        <w:szCs w:val="16"/>
      </w:rPr>
      <w:t>2</w:t>
    </w:r>
    <w:r w:rsidR="00CC0CF9">
      <w:rPr>
        <w:i/>
        <w:iCs/>
        <w:color w:val="808080" w:themeColor="background1" w:themeShade="80"/>
        <w:sz w:val="16"/>
        <w:szCs w:val="16"/>
      </w:rPr>
      <w:t>4</w:t>
    </w:r>
  </w:p>
  <w:p w14:paraId="6D92F77A" w14:textId="5689796F" w:rsidR="006A5040" w:rsidRPr="00BE4760" w:rsidRDefault="003D5317" w:rsidP="00D4671A">
    <w:pPr>
      <w:pStyle w:val="Footer"/>
      <w:ind w:right="-180"/>
      <w:jc w:val="right"/>
      <w:rPr>
        <w:i/>
        <w:iCs/>
        <w:color w:val="808080" w:themeColor="background1" w:themeShade="80"/>
        <w:sz w:val="16"/>
        <w:szCs w:val="16"/>
      </w:rPr>
    </w:pPr>
    <w:r w:rsidRPr="00BE4760">
      <w:rPr>
        <w:i/>
        <w:iCs/>
        <w:color w:val="808080" w:themeColor="background1" w:themeShade="80"/>
        <w:sz w:val="16"/>
        <w:szCs w:val="16"/>
      </w:rPr>
      <w:t>State Purchasing Bureau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5BB0"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7A9"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3316" w14:textId="77777777" w:rsidR="000C4D05" w:rsidRDefault="000C4D05">
      <w:r>
        <w:separator/>
      </w:r>
    </w:p>
  </w:footnote>
  <w:footnote w:type="continuationSeparator" w:id="0">
    <w:p w14:paraId="3038916D" w14:textId="77777777" w:rsidR="000C4D05" w:rsidRDefault="000C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E21DF"/>
    <w:multiLevelType w:val="hybridMultilevel"/>
    <w:tmpl w:val="73EE0F7C"/>
    <w:lvl w:ilvl="0" w:tplc="575266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7"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8"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9"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6B502FD6"/>
    <w:multiLevelType w:val="hybridMultilevel"/>
    <w:tmpl w:val="BBAA15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115C9"/>
    <w:multiLevelType w:val="hybridMultilevel"/>
    <w:tmpl w:val="76C040D8"/>
    <w:lvl w:ilvl="0" w:tplc="42786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A13B6"/>
    <w:multiLevelType w:val="hybridMultilevel"/>
    <w:tmpl w:val="8D2C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C715819"/>
    <w:multiLevelType w:val="hybridMultilevel"/>
    <w:tmpl w:val="80B4D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828206382">
    <w:abstractNumId w:val="13"/>
  </w:num>
  <w:num w:numId="2" w16cid:durableId="460267999">
    <w:abstractNumId w:val="26"/>
  </w:num>
  <w:num w:numId="3" w16cid:durableId="416637816">
    <w:abstractNumId w:val="30"/>
  </w:num>
  <w:num w:numId="4" w16cid:durableId="2110537599">
    <w:abstractNumId w:val="11"/>
  </w:num>
  <w:num w:numId="5" w16cid:durableId="1950964589">
    <w:abstractNumId w:val="32"/>
  </w:num>
  <w:num w:numId="6" w16cid:durableId="1338533656">
    <w:abstractNumId w:val="39"/>
  </w:num>
  <w:num w:numId="7" w16cid:durableId="1400131437">
    <w:abstractNumId w:val="16"/>
  </w:num>
  <w:num w:numId="8" w16cid:durableId="10646028">
    <w:abstractNumId w:val="12"/>
  </w:num>
  <w:num w:numId="9" w16cid:durableId="63264508">
    <w:abstractNumId w:val="31"/>
  </w:num>
  <w:num w:numId="10" w16cid:durableId="242222988">
    <w:abstractNumId w:val="20"/>
  </w:num>
  <w:num w:numId="11" w16cid:durableId="1339386958">
    <w:abstractNumId w:val="17"/>
  </w:num>
  <w:num w:numId="12" w16cid:durableId="739062376">
    <w:abstractNumId w:val="21"/>
  </w:num>
  <w:num w:numId="13" w16cid:durableId="1608733400">
    <w:abstractNumId w:val="28"/>
  </w:num>
  <w:num w:numId="14" w16cid:durableId="1048838618">
    <w:abstractNumId w:val="37"/>
  </w:num>
  <w:num w:numId="15" w16cid:durableId="2073188537">
    <w:abstractNumId w:val="10"/>
  </w:num>
  <w:num w:numId="16" w16cid:durableId="737559710">
    <w:abstractNumId w:val="29"/>
  </w:num>
  <w:num w:numId="17" w16cid:durableId="936448789">
    <w:abstractNumId w:val="27"/>
  </w:num>
  <w:num w:numId="18" w16cid:durableId="544486886">
    <w:abstractNumId w:val="14"/>
  </w:num>
  <w:num w:numId="19" w16cid:durableId="628557384">
    <w:abstractNumId w:val="15"/>
  </w:num>
  <w:num w:numId="20" w16cid:durableId="1118181314">
    <w:abstractNumId w:val="33"/>
  </w:num>
  <w:num w:numId="21" w16cid:durableId="940527927">
    <w:abstractNumId w:val="25"/>
  </w:num>
  <w:num w:numId="22" w16cid:durableId="111486180">
    <w:abstractNumId w:val="9"/>
  </w:num>
  <w:num w:numId="23" w16cid:durableId="714158885">
    <w:abstractNumId w:val="7"/>
  </w:num>
  <w:num w:numId="24" w16cid:durableId="315650435">
    <w:abstractNumId w:val="6"/>
  </w:num>
  <w:num w:numId="25" w16cid:durableId="1153178884">
    <w:abstractNumId w:val="5"/>
  </w:num>
  <w:num w:numId="26" w16cid:durableId="828904944">
    <w:abstractNumId w:val="4"/>
  </w:num>
  <w:num w:numId="27" w16cid:durableId="1957713584">
    <w:abstractNumId w:val="8"/>
  </w:num>
  <w:num w:numId="28" w16cid:durableId="1300266507">
    <w:abstractNumId w:val="3"/>
  </w:num>
  <w:num w:numId="29" w16cid:durableId="257253342">
    <w:abstractNumId w:val="2"/>
  </w:num>
  <w:num w:numId="30" w16cid:durableId="1876580038">
    <w:abstractNumId w:val="1"/>
  </w:num>
  <w:num w:numId="31" w16cid:durableId="878126077">
    <w:abstractNumId w:val="0"/>
  </w:num>
  <w:num w:numId="32" w16cid:durableId="1166827597">
    <w:abstractNumId w:val="18"/>
  </w:num>
  <w:num w:numId="33" w16cid:durableId="1629776469">
    <w:abstractNumId w:val="18"/>
  </w:num>
  <w:num w:numId="34" w16cid:durableId="226456300">
    <w:abstractNumId w:val="18"/>
  </w:num>
  <w:num w:numId="35" w16cid:durableId="2026056362">
    <w:abstractNumId w:val="18"/>
  </w:num>
  <w:num w:numId="36" w16cid:durableId="1884978002">
    <w:abstractNumId w:val="18"/>
  </w:num>
  <w:num w:numId="37" w16cid:durableId="1763140252">
    <w:abstractNumId w:val="18"/>
  </w:num>
  <w:num w:numId="38" w16cid:durableId="932594668">
    <w:abstractNumId w:val="18"/>
  </w:num>
  <w:num w:numId="39" w16cid:durableId="2099982838">
    <w:abstractNumId w:val="19"/>
  </w:num>
  <w:num w:numId="40" w16cid:durableId="525800596">
    <w:abstractNumId w:val="15"/>
  </w:num>
  <w:num w:numId="41" w16cid:durableId="2123181295">
    <w:abstractNumId w:val="22"/>
  </w:num>
  <w:num w:numId="42" w16cid:durableId="1392074299">
    <w:abstractNumId w:val="36"/>
  </w:num>
  <w:num w:numId="43" w16cid:durableId="2065325459">
    <w:abstractNumId w:val="35"/>
  </w:num>
  <w:num w:numId="44" w16cid:durableId="1371607283">
    <w:abstractNumId w:val="23"/>
  </w:num>
  <w:num w:numId="45" w16cid:durableId="389616386">
    <w:abstractNumId w:val="34"/>
  </w:num>
  <w:num w:numId="46" w16cid:durableId="172572348">
    <w:abstractNumId w:val="38"/>
  </w:num>
  <w:num w:numId="47" w16cid:durableId="7755641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317E2"/>
    <w:rsid w:val="00053790"/>
    <w:rsid w:val="00060FBE"/>
    <w:rsid w:val="00070A62"/>
    <w:rsid w:val="00087278"/>
    <w:rsid w:val="000A0B7C"/>
    <w:rsid w:val="000A1157"/>
    <w:rsid w:val="000A7F6D"/>
    <w:rsid w:val="000B6692"/>
    <w:rsid w:val="000C4C56"/>
    <w:rsid w:val="000C4D05"/>
    <w:rsid w:val="001151E6"/>
    <w:rsid w:val="00120062"/>
    <w:rsid w:val="0015369A"/>
    <w:rsid w:val="0015595B"/>
    <w:rsid w:val="00156FB7"/>
    <w:rsid w:val="00184504"/>
    <w:rsid w:val="00195F4E"/>
    <w:rsid w:val="001B7621"/>
    <w:rsid w:val="001E284C"/>
    <w:rsid w:val="00210A9B"/>
    <w:rsid w:val="00213715"/>
    <w:rsid w:val="00241153"/>
    <w:rsid w:val="002515E1"/>
    <w:rsid w:val="0025668F"/>
    <w:rsid w:val="00256886"/>
    <w:rsid w:val="0027091D"/>
    <w:rsid w:val="0027121E"/>
    <w:rsid w:val="00281852"/>
    <w:rsid w:val="00293406"/>
    <w:rsid w:val="002D4C64"/>
    <w:rsid w:val="002D774B"/>
    <w:rsid w:val="002E0890"/>
    <w:rsid w:val="002E4E3B"/>
    <w:rsid w:val="002F5695"/>
    <w:rsid w:val="00300E52"/>
    <w:rsid w:val="003120F8"/>
    <w:rsid w:val="003310E4"/>
    <w:rsid w:val="003325A4"/>
    <w:rsid w:val="00340C75"/>
    <w:rsid w:val="00355E30"/>
    <w:rsid w:val="00374BE2"/>
    <w:rsid w:val="003C0E74"/>
    <w:rsid w:val="003D5317"/>
    <w:rsid w:val="003E78B5"/>
    <w:rsid w:val="003F21C7"/>
    <w:rsid w:val="003F65D8"/>
    <w:rsid w:val="00403E3A"/>
    <w:rsid w:val="004259CC"/>
    <w:rsid w:val="00433F6F"/>
    <w:rsid w:val="00446D8B"/>
    <w:rsid w:val="00473658"/>
    <w:rsid w:val="004968E7"/>
    <w:rsid w:val="004D1B78"/>
    <w:rsid w:val="004F3904"/>
    <w:rsid w:val="004F4925"/>
    <w:rsid w:val="004F5FDF"/>
    <w:rsid w:val="004F6BBB"/>
    <w:rsid w:val="00544A8F"/>
    <w:rsid w:val="00547BB3"/>
    <w:rsid w:val="00553C97"/>
    <w:rsid w:val="0058191C"/>
    <w:rsid w:val="005B1348"/>
    <w:rsid w:val="005D0CDD"/>
    <w:rsid w:val="005D1FF3"/>
    <w:rsid w:val="005D75F1"/>
    <w:rsid w:val="005E509A"/>
    <w:rsid w:val="00603A1B"/>
    <w:rsid w:val="006241DB"/>
    <w:rsid w:val="006507D8"/>
    <w:rsid w:val="006631BC"/>
    <w:rsid w:val="006863C1"/>
    <w:rsid w:val="006A5040"/>
    <w:rsid w:val="006D6DD0"/>
    <w:rsid w:val="00703BE8"/>
    <w:rsid w:val="007124F4"/>
    <w:rsid w:val="00712CE8"/>
    <w:rsid w:val="007237A1"/>
    <w:rsid w:val="00731D0A"/>
    <w:rsid w:val="00736F52"/>
    <w:rsid w:val="00744C0B"/>
    <w:rsid w:val="00754004"/>
    <w:rsid w:val="00760078"/>
    <w:rsid w:val="00773BDE"/>
    <w:rsid w:val="007C187D"/>
    <w:rsid w:val="007E7B33"/>
    <w:rsid w:val="008007A5"/>
    <w:rsid w:val="008579D4"/>
    <w:rsid w:val="0086338A"/>
    <w:rsid w:val="00867A2B"/>
    <w:rsid w:val="00882107"/>
    <w:rsid w:val="008A04EF"/>
    <w:rsid w:val="008A415F"/>
    <w:rsid w:val="008A5D94"/>
    <w:rsid w:val="008A621D"/>
    <w:rsid w:val="008B00D7"/>
    <w:rsid w:val="008B2225"/>
    <w:rsid w:val="008B2A9E"/>
    <w:rsid w:val="00917B8E"/>
    <w:rsid w:val="00926CC3"/>
    <w:rsid w:val="0095718D"/>
    <w:rsid w:val="009C0EF1"/>
    <w:rsid w:val="009E2F65"/>
    <w:rsid w:val="009F0F4B"/>
    <w:rsid w:val="009F49D3"/>
    <w:rsid w:val="00A26B73"/>
    <w:rsid w:val="00A3326F"/>
    <w:rsid w:val="00A35D07"/>
    <w:rsid w:val="00A44C9E"/>
    <w:rsid w:val="00A50158"/>
    <w:rsid w:val="00A8383E"/>
    <w:rsid w:val="00AB1852"/>
    <w:rsid w:val="00AB69C6"/>
    <w:rsid w:val="00AC7599"/>
    <w:rsid w:val="00B05582"/>
    <w:rsid w:val="00B061E4"/>
    <w:rsid w:val="00B22523"/>
    <w:rsid w:val="00B23C5D"/>
    <w:rsid w:val="00B4087F"/>
    <w:rsid w:val="00BB1FD7"/>
    <w:rsid w:val="00BB47C8"/>
    <w:rsid w:val="00BB5976"/>
    <w:rsid w:val="00BD5697"/>
    <w:rsid w:val="00BD77CB"/>
    <w:rsid w:val="00BE4760"/>
    <w:rsid w:val="00BF2EE1"/>
    <w:rsid w:val="00C247EF"/>
    <w:rsid w:val="00C2543C"/>
    <w:rsid w:val="00C26189"/>
    <w:rsid w:val="00C2659A"/>
    <w:rsid w:val="00C70D1E"/>
    <w:rsid w:val="00CB505D"/>
    <w:rsid w:val="00CC0CF9"/>
    <w:rsid w:val="00D007C2"/>
    <w:rsid w:val="00D129CE"/>
    <w:rsid w:val="00D4671A"/>
    <w:rsid w:val="00D478E0"/>
    <w:rsid w:val="00D6500F"/>
    <w:rsid w:val="00D77958"/>
    <w:rsid w:val="00D802BD"/>
    <w:rsid w:val="00DA7CD3"/>
    <w:rsid w:val="00DB23F7"/>
    <w:rsid w:val="00DB68B3"/>
    <w:rsid w:val="00DD2DBC"/>
    <w:rsid w:val="00DD41C2"/>
    <w:rsid w:val="00E216B5"/>
    <w:rsid w:val="00E4723E"/>
    <w:rsid w:val="00E47C7F"/>
    <w:rsid w:val="00E51B65"/>
    <w:rsid w:val="00E63733"/>
    <w:rsid w:val="00E80044"/>
    <w:rsid w:val="00EC52C4"/>
    <w:rsid w:val="00ED2843"/>
    <w:rsid w:val="00ED32D1"/>
    <w:rsid w:val="00EE3A98"/>
    <w:rsid w:val="00F4648E"/>
    <w:rsid w:val="00F536B6"/>
    <w:rsid w:val="00F71FF5"/>
    <w:rsid w:val="00F72CC1"/>
    <w:rsid w:val="00F91450"/>
    <w:rsid w:val="00FC03CF"/>
    <w:rsid w:val="00FC3D87"/>
    <w:rsid w:val="00FD07E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B616B"/>
  <w15:docId w15:val="{83A4EAAC-CD13-49FD-9741-04AC2ADB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CommentReference">
    <w:name w:val="annotation reference"/>
    <w:basedOn w:val="DefaultParagraphFont"/>
    <w:semiHidden/>
    <w:unhideWhenUsed/>
    <w:rsid w:val="00D4671A"/>
    <w:rPr>
      <w:sz w:val="16"/>
      <w:szCs w:val="16"/>
    </w:rPr>
  </w:style>
  <w:style w:type="paragraph" w:styleId="CommentText">
    <w:name w:val="annotation text"/>
    <w:basedOn w:val="Normal"/>
    <w:link w:val="CommentTextChar"/>
    <w:unhideWhenUsed/>
    <w:rsid w:val="00D4671A"/>
    <w:rPr>
      <w:sz w:val="20"/>
      <w:szCs w:val="20"/>
    </w:rPr>
  </w:style>
  <w:style w:type="character" w:customStyle="1" w:styleId="CommentTextChar">
    <w:name w:val="Comment Text Char"/>
    <w:basedOn w:val="DefaultParagraphFont"/>
    <w:link w:val="CommentText"/>
    <w:rsid w:val="00D4671A"/>
  </w:style>
  <w:style w:type="paragraph" w:styleId="CommentSubject">
    <w:name w:val="annotation subject"/>
    <w:basedOn w:val="CommentText"/>
    <w:next w:val="CommentText"/>
    <w:link w:val="CommentSubjectChar"/>
    <w:semiHidden/>
    <w:unhideWhenUsed/>
    <w:rsid w:val="00D4671A"/>
    <w:rPr>
      <w:b/>
      <w:bCs/>
    </w:rPr>
  </w:style>
  <w:style w:type="character" w:customStyle="1" w:styleId="CommentSubjectChar">
    <w:name w:val="Comment Subject Char"/>
    <w:basedOn w:val="CommentTextChar"/>
    <w:link w:val="CommentSubject"/>
    <w:semiHidden/>
    <w:rsid w:val="00D4671A"/>
    <w:rPr>
      <w:b/>
      <w:bCs/>
    </w:rPr>
  </w:style>
  <w:style w:type="character" w:customStyle="1" w:styleId="Level2BodyChar">
    <w:name w:val="Level 2 Body Char"/>
    <w:link w:val="Level2Body"/>
    <w:rsid w:val="003325A4"/>
    <w:rPr>
      <w:color w:val="000000"/>
      <w:sz w:val="22"/>
      <w:szCs w:val="24"/>
    </w:rPr>
  </w:style>
  <w:style w:type="character" w:styleId="Strong">
    <w:name w:val="Strong"/>
    <w:basedOn w:val="DefaultParagraphFont"/>
    <w:uiPriority w:val="22"/>
    <w:qFormat/>
    <w:rsid w:val="008A5D94"/>
    <w:rPr>
      <w:b/>
      <w:bCs/>
    </w:rPr>
  </w:style>
  <w:style w:type="paragraph" w:styleId="ListParagraph">
    <w:name w:val="List Paragraph"/>
    <w:basedOn w:val="Normal"/>
    <w:uiPriority w:val="34"/>
    <w:qFormat/>
    <w:rsid w:val="00340C75"/>
    <w:pPr>
      <w:spacing w:after="160" w:line="259" w:lineRule="auto"/>
      <w:ind w:left="720"/>
      <w:contextualSpacing/>
      <w:jc w:val="left"/>
    </w:pPr>
    <w:rPr>
      <w:rFonts w:asciiTheme="minorHAnsi" w:eastAsiaTheme="minorHAnsi" w:hAnsiTheme="minorHAnsi" w:cstheme="minorBidi"/>
      <w:kern w:val="2"/>
      <w14:ligatures w14:val="standardContextual"/>
    </w:rPr>
  </w:style>
  <w:style w:type="paragraph" w:customStyle="1" w:styleId="Default">
    <w:name w:val="Default"/>
    <w:rsid w:val="00340C75"/>
    <w:pPr>
      <w:autoSpaceDE w:val="0"/>
      <w:autoSpaceDN w:val="0"/>
      <w:adjustRightInd w:val="0"/>
    </w:pPr>
    <w:rPr>
      <w:rFonts w:ascii="Calibri" w:eastAsiaTheme="minorHAns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Yates, Mike</cp:lastModifiedBy>
  <cp:revision>6</cp:revision>
  <cp:lastPrinted>2024-05-03T22:55:00Z</cp:lastPrinted>
  <dcterms:created xsi:type="dcterms:W3CDTF">2024-06-26T13:13:00Z</dcterms:created>
  <dcterms:modified xsi:type="dcterms:W3CDTF">2024-06-26T15:39:00Z</dcterms:modified>
</cp:coreProperties>
</file>